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autoSpaceDN w:val="0"/>
        <w:autoSpaceDE w:val="0"/>
        <w:widowControl/>
        <w:spacing w:line="220" w:lineRule="exact" w:before="0" w:after="494"/>
        <w:ind w:left="0" w:right="0"/>
      </w:pPr>
    </w:p>
    <w:p>
      <w:pPr>
        <w:autoSpaceDN w:val="0"/>
        <w:autoSpaceDE w:val="0"/>
        <w:widowControl/>
        <w:spacing w:line="185" w:lineRule="auto" w:before="0" w:after="0"/>
        <w:ind w:left="0" w:right="0" w:firstLine="0"/>
        <w:jc w:val="center"/>
      </w:pPr>
      <w:r>
        <w:rPr>
          <w:w w:val="101.26706291647518"/>
          <w:rFonts w:ascii="SimSun" w:hAnsi="SimSun" w:eastAsia="SimSun"/>
          <w:b w:val="0"/>
          <w:i w:val="0"/>
          <w:color w:val="000000"/>
          <w:sz w:val="34"/>
        </w:rPr>
        <w:t>基于检索增强的少样本加密流量分类方法研究</w:t>
      </w:r>
    </w:p>
    <w:p>
      <w:pPr>
        <w:autoSpaceDN w:val="0"/>
        <w:autoSpaceDE w:val="0"/>
        <w:widowControl/>
        <w:spacing w:line="185" w:lineRule="auto" w:before="670" w:after="0"/>
        <w:ind w:left="124" w:right="0" w:firstLine="0"/>
        <w:jc w:val="left"/>
      </w:pPr>
      <w:r>
        <w:rPr>
          <w:w w:val="98.93931027116447"/>
          <w:rFonts w:ascii="SimHei" w:hAnsi="SimHei" w:eastAsia="SimHei"/>
          <w:b w:val="0"/>
          <w:i w:val="0"/>
          <w:color w:val="000000"/>
          <w:sz w:val="29"/>
        </w:rPr>
        <w:t>摘要</w:t>
      </w:r>
    </w:p>
    <w:p>
      <w:pPr>
        <w:autoSpaceDN w:val="0"/>
        <w:autoSpaceDE w:val="0"/>
        <w:widowControl/>
        <w:spacing w:line="245" w:lineRule="auto" w:before="538" w:after="0"/>
        <w:ind w:left="0" w:right="144" w:firstLine="0"/>
        <w:jc w:val="center"/>
      </w:pPr>
      <w:r>
        <w:rPr>
          <w:rFonts w:ascii="SimSun" w:hAnsi="SimSun" w:eastAsia="SimSun"/>
          <w:b w:val="0"/>
          <w:i w:val="0"/>
          <w:color w:val="000000"/>
          <w:sz w:val="22"/>
        </w:rPr>
        <w:t>随着网络加密技术的广泛应用，加密恶意流量分类已成为网络安全领域的重要研究方向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[1–3]</w:t>
      </w:r>
      <w:r>
        <w:rPr>
          <w:rFonts w:ascii="SimSun" w:hAnsi="SimSun" w:eastAsia="SimSun"/>
          <w:b w:val="0"/>
          <w:i w:val="0"/>
          <w:color w:val="000000"/>
          <w:sz w:val="22"/>
        </w:rPr>
        <w:t>。然</w:t>
      </w:r>
      <w:r>
        <w:rPr>
          <w:rFonts w:ascii="SimSun" w:hAnsi="SimSun" w:eastAsia="SimSun"/>
          <w:b w:val="0"/>
          <w:i w:val="0"/>
          <w:color w:val="000000"/>
          <w:sz w:val="22"/>
        </w:rPr>
        <w:t>而，在实际网络环境中，恶意样本标注稀缺、标注成本高昂，导致现有方法在少样本条件下面临</w:t>
      </w:r>
    </w:p>
    <w:p>
      <w:pPr>
        <w:autoSpaceDN w:val="0"/>
        <w:tabs>
          <w:tab w:pos="124" w:val="left"/>
        </w:tabs>
        <w:autoSpaceDE w:val="0"/>
        <w:widowControl/>
        <w:spacing w:line="270" w:lineRule="exact" w:before="24" w:after="0"/>
        <w:ind w:left="0" w:right="0" w:firstLine="0"/>
        <w:jc w:val="left"/>
      </w:pPr>
      <w:r>
        <w:tab/>
      </w:r>
      <w:r>
        <w:rPr>
          <w:rFonts w:ascii="SimSun" w:hAnsi="SimSun" w:eastAsia="SimSun"/>
          <w:b w:val="0"/>
          <w:i w:val="0"/>
          <w:color w:val="000000"/>
          <w:sz w:val="22"/>
        </w:rPr>
        <w:t>明显性能瓶颈。针对这一问题，本文提出一种基于检索增强的轻量级加密流量分类模型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RAC-ET</w:t>
      </w:r>
      <w:r>
        <w:rPr>
          <w:rFonts w:ascii="SimSun" w:hAnsi="SimSun" w:eastAsia="SimSun"/>
          <w:b w:val="0"/>
          <w:i w:val="0"/>
          <w:color w:val="000000"/>
          <w:sz w:val="22"/>
        </w:rPr>
        <w:t>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Retrieval-Augmented Classification for Encrypted Traffic</w:t>
      </w:r>
      <w:r>
        <w:rPr>
          <w:rFonts w:ascii="SimSun" w:hAnsi="SimSun" w:eastAsia="SimSun"/>
          <w:b w:val="0"/>
          <w:i w:val="0"/>
          <w:color w:val="000000"/>
          <w:sz w:val="22"/>
        </w:rPr>
        <w:t>）。该方法首先将原始流量载荷字节转换为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token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序列，并利用预训练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提取深层语义特征；随后构建基于向量索引的样本知识库，用</w:t>
      </w:r>
      <w:r>
        <w:tab/>
      </w:r>
      <w:r>
        <w:rPr>
          <w:rFonts w:ascii="SimSun" w:hAnsi="SimSun" w:eastAsia="SimSun"/>
          <w:b w:val="0"/>
          <w:i w:val="0"/>
          <w:color w:val="000000"/>
          <w:sz w:val="22"/>
        </w:rPr>
        <w:t>于存储历史样本的高维表示；在推理阶段，通过高效向量检索获取与查询样本语义最相近的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Top-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tab/>
      </w:r>
      <w:r>
        <w:rPr>
          <w:rFonts w:ascii="SimSun" w:hAnsi="SimSun" w:eastAsia="SimSun"/>
          <w:b w:val="0"/>
          <w:i w:val="0"/>
          <w:color w:val="000000"/>
          <w:sz w:val="22"/>
        </w:rPr>
        <w:t>个近邻样本；最后，采用交叉注意力机制融合查询特征与检索特征，实现准确分类。在三个基准数</w:t>
      </w:r>
      <w:r>
        <w:tab/>
      </w:r>
      <w:r>
        <w:rPr>
          <w:rFonts w:ascii="SimSun" w:hAnsi="SimSun" w:eastAsia="SimSun"/>
          <w:b w:val="0"/>
          <w:i w:val="0"/>
          <w:color w:val="000000"/>
          <w:sz w:val="22"/>
        </w:rPr>
        <w:t>据集上的实验结果表明：在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CICIDS2017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数据集上，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在少量标注样本场景下相较基线模型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的平均准确率提升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6.72%</w:t>
      </w:r>
      <w:r>
        <w:rPr>
          <w:rFonts w:ascii="SimSun" w:hAnsi="SimSun" w:eastAsia="SimSun"/>
          <w:b w:val="0"/>
          <w:i w:val="0"/>
          <w:color w:val="000000"/>
          <w:sz w:val="22"/>
        </w:rPr>
        <w:t>，其中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10-shot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设定下取得最大提升</w:t>
      </w:r>
      <w:r>
        <w:rPr>
          <w:rFonts w:ascii="CMR10" w:hAnsi="CMR10" w:eastAsia="CMR10"/>
          <w:b w:val="0"/>
          <w:i w:val="0"/>
          <w:color w:val="000000"/>
          <w:sz w:val="22"/>
        </w:rPr>
        <w:t>+11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22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SimSun" w:hAnsi="SimSun" w:eastAsia="SimSun"/>
          <w:b w:val="0"/>
          <w:i w:val="0"/>
          <w:color w:val="000000"/>
          <w:sz w:val="22"/>
        </w:rPr>
        <w:t>（</w:t>
      </w:r>
      <w:r>
        <w:rPr>
          <w:rFonts w:ascii="CMR10" w:hAnsi="CMR10" w:eastAsia="CMR10"/>
          <w:b w:val="0"/>
          <w:i w:val="0"/>
          <w:color w:val="000000"/>
          <w:sz w:val="22"/>
        </w:rPr>
        <w:t>70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31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CMSY10" w:hAnsi="CMSY10" w:eastAsia="CMSY10"/>
          <w:b w:val="0"/>
          <w:i/>
          <w:color w:val="000000"/>
          <w:sz w:val="22"/>
        </w:rPr>
        <w:t>→</w:t>
      </w:r>
      <w:r>
        <w:rPr>
          <w:rFonts w:ascii="CMR10" w:hAnsi="CMR10" w:eastAsia="CMR10"/>
          <w:b w:val="0"/>
          <w:i w:val="0"/>
          <w:color w:val="000000"/>
          <w:sz w:val="22"/>
        </w:rPr>
        <w:t>81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53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SimSun" w:hAnsi="SimSun" w:eastAsia="SimSun"/>
          <w:b w:val="0"/>
          <w:i w:val="0"/>
          <w:color w:val="000000"/>
          <w:sz w:val="22"/>
        </w:rPr>
        <w:t>）；</w:t>
      </w:r>
      <w:r>
        <w:tab/>
      </w:r>
      <w:r>
        <w:rPr>
          <w:rFonts w:ascii="SimSun" w:hAnsi="SimSun" w:eastAsia="SimSun"/>
          <w:b w:val="0"/>
          <w:i w:val="0"/>
          <w:color w:val="000000"/>
          <w:sz w:val="22"/>
        </w:rPr>
        <w:t>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IoT-23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数据集的少样本场景下，准确率平均提升</w:t>
      </w:r>
      <w:r>
        <w:rPr>
          <w:rFonts w:ascii="CMR10" w:hAnsi="CMR10" w:eastAsia="CMR10"/>
          <w:b w:val="0"/>
          <w:i w:val="0"/>
          <w:color w:val="000000"/>
          <w:sz w:val="22"/>
        </w:rPr>
        <w:t>+20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09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SimSun" w:hAnsi="SimSun" w:eastAsia="SimSun"/>
          <w:b w:val="0"/>
          <w:i w:val="0"/>
          <w:color w:val="000000"/>
          <w:sz w:val="22"/>
        </w:rPr>
        <w:t>，其中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3-shot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设定提升高达</w:t>
      </w:r>
      <w:r>
        <w:rPr>
          <w:rFonts w:ascii="CMR10" w:hAnsi="CMR10" w:eastAsia="CMR10"/>
          <w:b w:val="0"/>
          <w:i w:val="0"/>
          <w:color w:val="000000"/>
          <w:sz w:val="22"/>
        </w:rPr>
        <w:t>+28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15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SimSun" w:hAnsi="SimSun" w:eastAsia="SimSun"/>
          <w:b w:val="0"/>
          <w:i w:val="0"/>
          <w:color w:val="000000"/>
          <w:sz w:val="22"/>
        </w:rPr>
        <w:t>（</w:t>
      </w:r>
      <w:r>
        <w:rPr>
          <w:rFonts w:ascii="CMR10" w:hAnsi="CMR10" w:eastAsia="CMR10"/>
          <w:b w:val="0"/>
          <w:i w:val="0"/>
          <w:color w:val="000000"/>
          <w:sz w:val="22"/>
        </w:rPr>
        <w:t>20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43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CMSY10" w:hAnsi="CMSY10" w:eastAsia="CMSY10"/>
          <w:b w:val="0"/>
          <w:i/>
          <w:color w:val="000000"/>
          <w:sz w:val="22"/>
        </w:rPr>
        <w:t>→</w:t>
      </w:r>
      <w:r>
        <w:rPr>
          <w:rFonts w:ascii="CMR10" w:hAnsi="CMR10" w:eastAsia="CMR10"/>
          <w:b w:val="0"/>
          <w:i w:val="0"/>
          <w:color w:val="000000"/>
          <w:sz w:val="22"/>
        </w:rPr>
        <w:t>48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57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SimSun" w:hAnsi="SimSun" w:eastAsia="SimSun"/>
          <w:b w:val="0"/>
          <w:i w:val="0"/>
          <w:color w:val="000000"/>
          <w:sz w:val="22"/>
        </w:rPr>
        <w:t>）；在数据充足的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CSTNET-TLS 1.3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数据集（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120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类）上，本方法在全量数据场景</w:t>
      </w:r>
      <w:r>
        <w:tab/>
      </w:r>
      <w:r>
        <w:rPr>
          <w:rFonts w:ascii="SimSun" w:hAnsi="SimSun" w:eastAsia="SimSun"/>
          <w:b w:val="0"/>
          <w:i w:val="0"/>
          <w:color w:val="000000"/>
          <w:sz w:val="22"/>
        </w:rPr>
        <w:t>下的准确率达到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91.75%</w:t>
      </w:r>
      <w:r>
        <w:rPr>
          <w:rFonts w:ascii="SimSun" w:hAnsi="SimSun" w:eastAsia="SimSun"/>
          <w:b w:val="0"/>
          <w:i w:val="0"/>
          <w:color w:val="000000"/>
          <w:sz w:val="22"/>
        </w:rPr>
        <w:t>，较基线提升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3.0%</w:t>
      </w:r>
      <w:r>
        <w:rPr>
          <w:rFonts w:ascii="SimSun" w:hAnsi="SimSun" w:eastAsia="SimSun"/>
          <w:b w:val="0"/>
          <w:i w:val="0"/>
          <w:color w:val="000000"/>
          <w:sz w:val="22"/>
        </w:rPr>
        <w:t>。</w:t>
      </w:r>
    </w:p>
    <w:p>
      <w:pPr>
        <w:autoSpaceDN w:val="0"/>
        <w:autoSpaceDE w:val="0"/>
        <w:widowControl/>
        <w:spacing w:line="185" w:lineRule="auto" w:before="302" w:after="0"/>
        <w:ind w:left="124" w:right="0" w:firstLine="0"/>
        <w:jc w:val="left"/>
      </w:pPr>
      <w:r>
        <w:rPr>
          <w:rFonts w:ascii="SimHei" w:hAnsi="SimHei" w:eastAsia="SimHei"/>
          <w:b w:val="0"/>
          <w:i w:val="0"/>
          <w:color w:val="000000"/>
          <w:sz w:val="22"/>
        </w:rPr>
        <w:t>关键词：</w:t>
      </w:r>
      <w:r>
        <w:rPr>
          <w:rFonts w:ascii="SimSun" w:hAnsi="SimSun" w:eastAsia="SimSun"/>
          <w:b w:val="0"/>
          <w:i w:val="0"/>
          <w:color w:val="000000"/>
          <w:sz w:val="22"/>
        </w:rPr>
        <w:t>加密流量分类；少样本学习；检索增强分类；预训练模型；网络安全</w:t>
      </w:r>
    </w:p>
    <w:p>
      <w:pPr>
        <w:autoSpaceDN w:val="0"/>
        <w:tabs>
          <w:tab w:pos="554" w:val="left"/>
        </w:tabs>
        <w:autoSpaceDE w:val="0"/>
        <w:widowControl/>
        <w:spacing w:line="204" w:lineRule="auto" w:before="688" w:after="0"/>
        <w:ind w:left="124" w:right="0" w:firstLine="0"/>
        <w:jc w:val="left"/>
      </w:pPr>
      <w:r>
        <w:rPr>
          <w:w w:val="98.93931027116447"/>
          <w:rFonts w:ascii="Times New Roman" w:hAnsi="Times New Roman" w:eastAsia="Times New Roman"/>
          <w:b/>
          <w:i w:val="0"/>
          <w:color w:val="000000"/>
          <w:sz w:val="29"/>
        </w:rPr>
        <w:t>1</w:t>
      </w:r>
      <w:r>
        <w:tab/>
      </w:r>
      <w:r>
        <w:rPr>
          <w:w w:val="98.93931027116447"/>
          <w:rFonts w:ascii="SimHei" w:hAnsi="SimHei" w:eastAsia="SimHei"/>
          <w:b w:val="0"/>
          <w:i w:val="0"/>
          <w:color w:val="000000"/>
          <w:sz w:val="29"/>
        </w:rPr>
        <w:t>引言</w:t>
      </w:r>
    </w:p>
    <w:p>
      <w:pPr>
        <w:autoSpaceDN w:val="0"/>
        <w:autoSpaceDE w:val="0"/>
        <w:widowControl/>
        <w:spacing w:line="245" w:lineRule="auto" w:before="510" w:after="0"/>
        <w:ind w:left="124" w:right="180" w:firstLine="0"/>
        <w:jc w:val="both"/>
      </w:pPr>
      <w:r>
        <w:rPr>
          <w:rFonts w:ascii="SimSun" w:hAnsi="SimSun" w:eastAsia="SimSun"/>
          <w:b w:val="0"/>
          <w:i w:val="0"/>
          <w:color w:val="000000"/>
          <w:sz w:val="22"/>
        </w:rPr>
        <w:t>随着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5G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通信技术的普及和数字基础设施不断完善，网络流量规模持续增长，网络攻击活动也呈现</w:t>
      </w:r>
      <w:r>
        <w:rPr>
          <w:rFonts w:ascii="SimSun" w:hAnsi="SimSun" w:eastAsia="SimSun"/>
          <w:b w:val="0"/>
          <w:i w:val="0"/>
          <w:color w:val="000000"/>
          <w:sz w:val="22"/>
        </w:rPr>
        <w:t>高频化与智能化趋势。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Imperva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发布的《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2025 Bad Bot Report</w:t>
      </w:r>
      <w:r>
        <w:rPr>
          <w:rFonts w:ascii="SimSun" w:hAnsi="SimSun" w:eastAsia="SimSun"/>
          <w:b w:val="0"/>
          <w:i w:val="0"/>
          <w:color w:val="000000"/>
          <w:sz w:val="22"/>
        </w:rPr>
        <w:t>》与美国联邦调查局（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FBI</w:t>
      </w:r>
      <w:r>
        <w:rPr>
          <w:rFonts w:ascii="SimSun" w:hAnsi="SimSun" w:eastAsia="SimSun"/>
          <w:b w:val="0"/>
          <w:i w:val="0"/>
          <w:color w:val="000000"/>
          <w:sz w:val="22"/>
        </w:rPr>
        <w:t>）在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2026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年</w:t>
      </w:r>
      <w:r>
        <w:rPr>
          <w:rFonts w:ascii="SimSun" w:hAnsi="SimSun" w:eastAsia="SimSun"/>
          <w:b w:val="0"/>
          <w:i w:val="0"/>
          <w:color w:val="000000"/>
          <w:sz w:val="22"/>
        </w:rPr>
        <w:t>发布的有关加密货币和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AI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欺诈的公开通报表明，恶意自动化流量占比持续处于高位，基于生成式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AI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的诈骗活动在近两年显著增长；与此同时，网络犯罪带来的直接与间接经济损失不断扩大。相关</w:t>
      </w:r>
      <w:r>
        <w:rPr>
          <w:rFonts w:ascii="SimSun" w:hAnsi="SimSun" w:eastAsia="SimSun"/>
          <w:b w:val="0"/>
          <w:i w:val="0"/>
          <w:color w:val="000000"/>
          <w:sz w:val="22"/>
        </w:rPr>
        <w:t>公开资料显示，恶意机器人流量已占全网流量约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37%</w:t>
      </w:r>
      <w:r>
        <w:rPr>
          <w:rFonts w:ascii="SimSun" w:hAnsi="SimSun" w:eastAsia="SimSun"/>
          <w:b w:val="0"/>
          <w:i w:val="0"/>
          <w:color w:val="000000"/>
          <w:sz w:val="22"/>
        </w:rPr>
        <w:t>，而美国受害者因加密货币相关和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AI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辅助诈</w:t>
      </w:r>
      <w:r>
        <w:rPr>
          <w:rFonts w:ascii="SimSun" w:hAnsi="SimSun" w:eastAsia="SimSun"/>
          <w:b w:val="0"/>
          <w:i w:val="0"/>
          <w:color w:val="000000"/>
          <w:sz w:val="22"/>
        </w:rPr>
        <w:t>骗造成的损失已达数十亿美元量级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[4,5]</w:t>
      </w:r>
      <w:r>
        <w:rPr>
          <w:rFonts w:ascii="SimSun" w:hAnsi="SimSun" w:eastAsia="SimSun"/>
          <w:b w:val="0"/>
          <w:i w:val="0"/>
          <w:color w:val="000000"/>
          <w:sz w:val="22"/>
        </w:rPr>
        <w:t>。对于多数攻击链路而言，恶意流量传输是实现渗透、横</w:t>
      </w:r>
      <w:r>
        <w:rPr>
          <w:rFonts w:ascii="SimSun" w:hAnsi="SimSun" w:eastAsia="SimSun"/>
          <w:b w:val="0"/>
          <w:i w:val="0"/>
          <w:color w:val="000000"/>
          <w:sz w:val="22"/>
        </w:rPr>
        <w:t>向移动与数据外泄的关键载体，因此高精度恶意流量检测已成为网络防御体系的基础能力。</w:t>
      </w:r>
    </w:p>
    <w:p>
      <w:pPr>
        <w:autoSpaceDN w:val="0"/>
        <w:autoSpaceDE w:val="0"/>
        <w:widowControl/>
        <w:spacing w:line="245" w:lineRule="auto" w:before="324" w:after="0"/>
        <w:ind w:left="124" w:right="180" w:firstLine="0"/>
        <w:jc w:val="both"/>
      </w:pPr>
      <w:r>
        <w:rPr>
          <w:rFonts w:ascii="SimSun" w:hAnsi="SimSun" w:eastAsia="SimSun"/>
          <w:b w:val="0"/>
          <w:i w:val="0"/>
          <w:color w:val="000000"/>
          <w:sz w:val="22"/>
        </w:rPr>
        <w:t>然而，攻击者广泛使用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TLS/SSL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等加密协议隐藏通信语义，使依赖明文内容检测的传统方法（如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DPI</w:t>
      </w:r>
      <w:r>
        <w:rPr>
          <w:rFonts w:ascii="SimSun" w:hAnsi="SimSun" w:eastAsia="SimSun"/>
          <w:b w:val="0"/>
          <w:i w:val="0"/>
          <w:color w:val="000000"/>
          <w:sz w:val="22"/>
        </w:rPr>
        <w:t>）显著受限。尤其在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IoT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设备规模快速扩张的背景下，终端异构性与攻击面同步扩大，加密流</w:t>
      </w:r>
      <w:r>
        <w:rPr>
          <w:rFonts w:ascii="SimSun" w:hAnsi="SimSun" w:eastAsia="SimSun"/>
          <w:b w:val="0"/>
          <w:i w:val="0"/>
          <w:color w:val="000000"/>
          <w:sz w:val="22"/>
        </w:rPr>
        <w:t>量的高隐蔽性、强动态性与类别不均衡问题进一步加剧，给恶意流量识别带来持续挑战。已有研究</w:t>
      </w:r>
      <w:r>
        <w:rPr>
          <w:rFonts w:ascii="SimSun" w:hAnsi="SimSun" w:eastAsia="SimSun"/>
          <w:b w:val="0"/>
          <w:i w:val="0"/>
          <w:color w:val="000000"/>
          <w:sz w:val="22"/>
        </w:rPr>
        <w:t>指出，恶意软件传播正显著依赖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HTTPS</w:t>
      </w:r>
      <w:r>
        <w:rPr>
          <w:rFonts w:ascii="SimSun" w:hAnsi="SimSun" w:eastAsia="SimSun"/>
          <w:b w:val="0"/>
          <w:i w:val="0"/>
          <w:color w:val="000000"/>
          <w:sz w:val="22"/>
        </w:rPr>
        <w:t>、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TLS 1.3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等加密连接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[2,6]</w:t>
      </w:r>
      <w:r>
        <w:rPr>
          <w:rFonts w:ascii="SimSun" w:hAnsi="SimSun" w:eastAsia="SimSun"/>
          <w:b w:val="0"/>
          <w:i w:val="0"/>
          <w:color w:val="000000"/>
          <w:sz w:val="22"/>
        </w:rPr>
        <w:t>，这使传统依赖明文特征的深度</w:t>
      </w:r>
      <w:r>
        <w:rPr>
          <w:rFonts w:ascii="SimSun" w:hAnsi="SimSun" w:eastAsia="SimSun"/>
          <w:b w:val="0"/>
          <w:i w:val="0"/>
          <w:color w:val="000000"/>
          <w:sz w:val="22"/>
        </w:rPr>
        <w:t>包检测（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DPI</w:t>
      </w:r>
      <w:r>
        <w:rPr>
          <w:rFonts w:ascii="SimSun" w:hAnsi="SimSun" w:eastAsia="SimSun"/>
          <w:b w:val="0"/>
          <w:i w:val="0"/>
          <w:color w:val="000000"/>
          <w:sz w:val="22"/>
        </w:rPr>
        <w:t>）手段逐渐失效，如何在海量且高隐蔽性的加密流量中精准识别恶意行为，已成为保</w:t>
      </w:r>
      <w:r>
        <w:rPr>
          <w:rFonts w:ascii="SimSun" w:hAnsi="SimSun" w:eastAsia="SimSun"/>
          <w:b w:val="0"/>
          <w:i w:val="0"/>
          <w:color w:val="000000"/>
          <w:sz w:val="22"/>
        </w:rPr>
        <w:t>障数字资产安全亟待解决的关键问题。</w:t>
      </w:r>
    </w:p>
    <w:p>
      <w:pPr>
        <w:autoSpaceDN w:val="0"/>
        <w:autoSpaceDE w:val="0"/>
        <w:widowControl/>
        <w:spacing w:line="185" w:lineRule="auto" w:before="324" w:after="0"/>
        <w:ind w:left="0" w:right="0" w:firstLine="0"/>
        <w:jc w:val="center"/>
      </w:pPr>
      <w:r>
        <w:rPr>
          <w:rFonts w:ascii="SimSun" w:hAnsi="SimSun" w:eastAsia="SimSun"/>
          <w:b w:val="0"/>
          <w:i w:val="0"/>
          <w:color w:val="000000"/>
          <w:sz w:val="22"/>
        </w:rPr>
        <w:t>针对这一挑战，基于深度学习的方法凭借较强的自动特征提取与模式识别能力，已成为当前加密流</w:t>
      </w:r>
    </w:p>
    <w:p>
      <w:pPr>
        <w:autoSpaceDN w:val="0"/>
        <w:autoSpaceDE w:val="0"/>
        <w:widowControl/>
        <w:spacing w:line="245" w:lineRule="auto" w:before="54" w:after="0"/>
        <w:ind w:left="124" w:right="0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量检测的主流技术路径。现有方法大致可分为三类。第一类是基于卷积神经网络（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CNN</w:t>
      </w:r>
      <w:r>
        <w:rPr>
          <w:rFonts w:ascii="SimSun" w:hAnsi="SimSun" w:eastAsia="SimSun"/>
          <w:b w:val="0"/>
          <w:i w:val="0"/>
          <w:color w:val="000000"/>
          <w:sz w:val="22"/>
        </w:rPr>
        <w:t>）的方法。</w:t>
      </w:r>
      <w:r>
        <w:rPr>
          <w:rFonts w:ascii="SimSun" w:hAnsi="SimSun" w:eastAsia="SimSun"/>
          <w:b w:val="0"/>
          <w:i w:val="0"/>
          <w:color w:val="000000"/>
          <w:sz w:val="22"/>
        </w:rPr>
        <w:t>这类方法通常将原始流量字节流视为一维信号，或将其映射为二维表示后进行处理。代表性工作</w:t>
      </w:r>
    </w:p>
    <w:p>
      <w:pPr>
        <w:autoSpaceDN w:val="0"/>
        <w:autoSpaceDE w:val="0"/>
        <w:widowControl/>
        <w:spacing w:line="245" w:lineRule="auto" w:before="54" w:after="0"/>
        <w:ind w:left="124" w:right="180" w:firstLine="0"/>
        <w:jc w:val="both"/>
      </w:pPr>
      <w:r>
        <w:rPr>
          <w:rFonts w:ascii="SimSun" w:hAnsi="SimSun" w:eastAsia="SimSun"/>
          <w:b w:val="0"/>
          <w:i w:val="0"/>
          <w:color w:val="000000"/>
          <w:sz w:val="22"/>
        </w:rPr>
        <w:t>中，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Wang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等人提出基于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1D-CNN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的端到端加密流量分类框架，可直接从原始流量中提取局部空间</w:t>
      </w:r>
      <w:r>
        <w:rPr>
          <w:rFonts w:ascii="SimSun" w:hAnsi="SimSun" w:eastAsia="SimSun"/>
          <w:b w:val="0"/>
          <w:i w:val="0"/>
          <w:color w:val="000000"/>
          <w:sz w:val="22"/>
        </w:rPr>
        <w:t>特征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[7]</w:t>
      </w:r>
      <w:r>
        <w:rPr>
          <w:rFonts w:ascii="SimSun" w:hAnsi="SimSun" w:eastAsia="SimSun"/>
          <w:b w:val="0"/>
          <w:i w:val="0"/>
          <w:color w:val="000000"/>
          <w:sz w:val="22"/>
        </w:rPr>
        <w:t>；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Lotfollahi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等人进一步提出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DeepPacket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方法，利用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CNN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与自编码器联合实现加密流量的</w:t>
      </w:r>
      <w:r>
        <w:rPr>
          <w:rFonts w:ascii="SimSun" w:hAnsi="SimSun" w:eastAsia="SimSun"/>
          <w:b w:val="0"/>
          <w:i w:val="0"/>
          <w:color w:val="000000"/>
          <w:sz w:val="22"/>
        </w:rPr>
        <w:t>应用识别与流量分类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[1]</w:t>
      </w:r>
      <w:r>
        <w:rPr>
          <w:rFonts w:ascii="SimSun" w:hAnsi="SimSun" w:eastAsia="SimSun"/>
          <w:b w:val="0"/>
          <w:i w:val="0"/>
          <w:color w:val="000000"/>
          <w:sz w:val="22"/>
        </w:rPr>
        <w:t>。然而，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CNN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类方法主要关注局部模式，往往难以充分建模数据包之间的</w:t>
      </w:r>
      <w:r>
        <w:rPr>
          <w:rFonts w:ascii="SimSun" w:hAnsi="SimSun" w:eastAsia="SimSun"/>
          <w:b w:val="0"/>
          <w:i w:val="0"/>
          <w:color w:val="000000"/>
          <w:sz w:val="22"/>
        </w:rPr>
        <w:t>长距离时序依赖，且固定输入长度的截断操作容易造成关键信息丢失。第二类是基于循环神经网络</w:t>
      </w:r>
    </w:p>
    <w:p>
      <w:pPr>
        <w:autoSpaceDN w:val="0"/>
        <w:autoSpaceDE w:val="0"/>
        <w:widowControl/>
        <w:spacing w:line="209" w:lineRule="auto" w:before="40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</w:t>
      </w:r>
    </w:p>
    <w:p>
      <w:pPr>
        <w:sectPr>
          <w:pgSz w:w="12240" w:h="15840"/>
          <w:pgMar w:top="714" w:right="1260" w:bottom="396" w:left="131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516"/>
        <w:ind w:left="0" w:right="0"/>
      </w:pPr>
    </w:p>
    <w:p>
      <w:pPr>
        <w:autoSpaceDN w:val="0"/>
        <w:autoSpaceDE w:val="0"/>
        <w:widowControl/>
        <w:spacing w:line="245" w:lineRule="auto" w:before="0" w:after="0"/>
        <w:ind w:left="124" w:right="0" w:hanging="124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RNN/LSTM</w:t>
      </w:r>
      <w:r>
        <w:rPr>
          <w:rFonts w:ascii="SimSun" w:hAnsi="SimSun" w:eastAsia="SimSun"/>
          <w:b w:val="0"/>
          <w:i w:val="0"/>
          <w:color w:val="000000"/>
          <w:sz w:val="22"/>
        </w:rPr>
        <w:t>）的时序建模方法。该类方法将网络流量视为时间序列，并利用记忆机制捕捉上下文</w:t>
      </w:r>
      <w:r>
        <w:rPr>
          <w:rFonts w:ascii="SimSun" w:hAnsi="SimSun" w:eastAsia="SimSun"/>
          <w:b w:val="0"/>
          <w:i w:val="0"/>
          <w:color w:val="000000"/>
          <w:sz w:val="22"/>
        </w:rPr>
        <w:t>依赖；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Rezaei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与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Liu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的代表性研究系统梳理并验证了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RNN/LSTM/GRU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路线在加密流量分类中的有</w:t>
      </w:r>
      <w:r>
        <w:rPr>
          <w:rFonts w:ascii="SimSun" w:hAnsi="SimSun" w:eastAsia="SimSun"/>
          <w:b w:val="0"/>
          <w:i w:val="0"/>
          <w:color w:val="000000"/>
          <w:sz w:val="22"/>
        </w:rPr>
        <w:t>效性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[2]</w:t>
      </w:r>
      <w:r>
        <w:rPr>
          <w:rFonts w:ascii="SimSun" w:hAnsi="SimSun" w:eastAsia="SimSun"/>
          <w:b w:val="0"/>
          <w:i w:val="0"/>
          <w:color w:val="000000"/>
          <w:sz w:val="22"/>
        </w:rPr>
        <w:t>；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Liu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等人提出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FS-Net</w:t>
      </w:r>
      <w:r>
        <w:rPr>
          <w:rFonts w:ascii="SimSun" w:hAnsi="SimSun" w:eastAsia="SimSun"/>
          <w:b w:val="0"/>
          <w:i w:val="0"/>
          <w:color w:val="000000"/>
          <w:sz w:val="22"/>
        </w:rPr>
        <w:t>，通过编码器—解码器架构对流序列进行建模与重构，有效挖掘了加</w:t>
      </w:r>
      <w:r>
        <w:rPr>
          <w:rFonts w:ascii="SimSun" w:hAnsi="SimSun" w:eastAsia="SimSun"/>
          <w:b w:val="0"/>
          <w:i w:val="0"/>
          <w:color w:val="000000"/>
          <w:sz w:val="22"/>
        </w:rPr>
        <w:t>密流量中的深层时序特征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[10]</w:t>
      </w:r>
      <w:r>
        <w:rPr>
          <w:rFonts w:ascii="SimSun" w:hAnsi="SimSun" w:eastAsia="SimSun"/>
          <w:b w:val="0"/>
          <w:i w:val="0"/>
          <w:color w:val="000000"/>
          <w:sz w:val="22"/>
        </w:rPr>
        <w:t>。尽管此类方法在处理变长序列方面具有一定优势，但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RNN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架构并</w:t>
      </w:r>
      <w:r>
        <w:rPr>
          <w:rFonts w:ascii="SimSun" w:hAnsi="SimSun" w:eastAsia="SimSun"/>
          <w:b w:val="0"/>
          <w:i w:val="0"/>
          <w:color w:val="000000"/>
          <w:sz w:val="22"/>
        </w:rPr>
        <w:t>行效率较低，面对长序列时仍可能受梯度衰减影响，从而限制其对长流特征的稳定建模。第三类</w:t>
      </w:r>
      <w:r>
        <w:rPr>
          <w:rFonts w:ascii="SimSun" w:hAnsi="SimSun" w:eastAsia="SimSun"/>
          <w:b w:val="0"/>
          <w:i w:val="0"/>
          <w:color w:val="000000"/>
          <w:sz w:val="22"/>
        </w:rPr>
        <w:t>是基于预训练模型（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Pre-trained Models</w:t>
      </w:r>
      <w:r>
        <w:rPr>
          <w:rFonts w:ascii="SimSun" w:hAnsi="SimSun" w:eastAsia="SimSun"/>
          <w:b w:val="0"/>
          <w:i w:val="0"/>
          <w:color w:val="000000"/>
          <w:sz w:val="22"/>
        </w:rPr>
        <w:t>）的方法。该类方法通常先在大规模无标注流量上进行自监</w:t>
      </w:r>
      <w:r>
        <w:rPr>
          <w:rFonts w:ascii="SimSun" w:hAnsi="SimSun" w:eastAsia="SimSun"/>
          <w:b w:val="0"/>
          <w:i w:val="0"/>
          <w:color w:val="000000"/>
          <w:sz w:val="22"/>
        </w:rPr>
        <w:t>督预训练，学习通用流量语义表示，再迁移到下游分类任务进行有监督微调，以提升特征表达能</w:t>
      </w:r>
      <w:r>
        <w:rPr>
          <w:rFonts w:ascii="SimSun" w:hAnsi="SimSun" w:eastAsia="SimSun"/>
          <w:b w:val="0"/>
          <w:i w:val="0"/>
          <w:color w:val="000000"/>
          <w:sz w:val="22"/>
        </w:rPr>
        <w:t>力。以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为代表的工作借鉴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NLP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领域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BERT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架构，利用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Transformer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编码器捕捉长距离依</w:t>
      </w:r>
      <w:r>
        <w:rPr>
          <w:rFonts w:ascii="SimSun" w:hAnsi="SimSun" w:eastAsia="SimSun"/>
          <w:b w:val="0"/>
          <w:i w:val="0"/>
          <w:color w:val="000000"/>
          <w:sz w:val="22"/>
        </w:rPr>
        <w:t>赖关系，并通过掩码语言建模学习上下文感知的动态嵌入，在数据充足场景下取得了优异性能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[3]</w:t>
      </w:r>
      <w:r>
        <w:rPr>
          <w:rFonts w:ascii="SimSun" w:hAnsi="SimSun" w:eastAsia="SimSun"/>
          <w:b w:val="0"/>
          <w:i w:val="0"/>
          <w:color w:val="000000"/>
          <w:sz w:val="22"/>
        </w:rPr>
        <w:t>。</w:t>
      </w:r>
      <w:r>
        <w:rPr>
          <w:rFonts w:ascii="SimSun" w:hAnsi="SimSun" w:eastAsia="SimSun"/>
          <w:b w:val="0"/>
          <w:i w:val="0"/>
          <w:color w:val="000000"/>
          <w:sz w:val="22"/>
        </w:rPr>
        <w:t>然而，尽管预训练阶段无需标注数据，下游微调阶段仍高度依赖充足且分布均衡的标注样本；在</w:t>
      </w:r>
    </w:p>
    <w:p>
      <w:pPr>
        <w:autoSpaceDN w:val="0"/>
        <w:autoSpaceDE w:val="0"/>
        <w:widowControl/>
        <w:spacing w:line="202" w:lineRule="auto" w:before="54" w:after="0"/>
        <w:ind w:left="124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Few-Shot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场景中，由于监督信号不足，模型容易过拟合，性能显著下降。</w:t>
      </w:r>
    </w:p>
    <w:p>
      <w:pPr>
        <w:autoSpaceDN w:val="0"/>
        <w:autoSpaceDE w:val="0"/>
        <w:widowControl/>
        <w:spacing w:line="245" w:lineRule="auto" w:before="304" w:after="0"/>
        <w:ind w:left="0" w:right="144" w:firstLine="0"/>
        <w:jc w:val="center"/>
      </w:pPr>
      <w:r>
        <w:rPr>
          <w:rFonts w:ascii="SimSun" w:hAnsi="SimSun" w:eastAsia="SimSun"/>
          <w:b w:val="0"/>
          <w:i w:val="0"/>
          <w:color w:val="000000"/>
          <w:sz w:val="22"/>
        </w:rPr>
        <w:t>尽管上述方法在特定场景下取得了一定进展，但在实际应用中仍面临三个关键挑战：（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</w:t>
      </w:r>
      <w:r>
        <w:rPr>
          <w:rFonts w:ascii="SimSun" w:hAnsi="SimSun" w:eastAsia="SimSun"/>
          <w:b w:val="0"/>
          <w:i w:val="0"/>
          <w:color w:val="000000"/>
          <w:sz w:val="22"/>
        </w:rPr>
        <w:t>）标注数据</w:t>
      </w:r>
      <w:r>
        <w:rPr>
          <w:rFonts w:ascii="SimSun" w:hAnsi="SimSun" w:eastAsia="SimSun"/>
          <w:b w:val="0"/>
          <w:i w:val="0"/>
          <w:color w:val="000000"/>
          <w:sz w:val="22"/>
        </w:rPr>
        <w:t>有限导致模型性能受限。在海量网络流量中，恶意样本占比较低，且标注依赖较强的专业知识，人</w:t>
      </w:r>
    </w:p>
    <w:p>
      <w:pPr>
        <w:autoSpaceDN w:val="0"/>
        <w:autoSpaceDE w:val="0"/>
        <w:widowControl/>
        <w:spacing w:line="245" w:lineRule="auto" w:before="54" w:after="0"/>
        <w:ind w:left="124" w:right="0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工成本高昂；同时新型恶意软件变种不断涌现，但每类往往仅有少量标注样本，导致现有深度模型，</w:t>
      </w:r>
      <w:r>
        <w:rPr>
          <w:rFonts w:ascii="SimSun" w:hAnsi="SimSun" w:eastAsia="SimSun"/>
          <w:b w:val="0"/>
          <w:i w:val="0"/>
          <w:color w:val="000000"/>
          <w:sz w:val="22"/>
        </w:rPr>
        <w:t>尤其是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等预训练模型，在微调阶段性能明显受限。（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2</w:t>
      </w:r>
      <w:r>
        <w:rPr>
          <w:rFonts w:ascii="SimSun" w:hAnsi="SimSun" w:eastAsia="SimSun"/>
          <w:b w:val="0"/>
          <w:i w:val="0"/>
          <w:color w:val="000000"/>
          <w:sz w:val="22"/>
        </w:rPr>
        <w:t>）少样本条件下泛化能力不足。该问</w:t>
      </w:r>
      <w:r>
        <w:rPr>
          <w:rFonts w:ascii="SimSun" w:hAnsi="SimSun" w:eastAsia="SimSun"/>
          <w:b w:val="0"/>
          <w:i w:val="0"/>
          <w:color w:val="000000"/>
          <w:sz w:val="22"/>
        </w:rPr>
        <w:t>题主要体现在参数化判别模型（如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CNN</w:t>
      </w:r>
      <w:r>
        <w:rPr>
          <w:rFonts w:ascii="SimSun" w:hAnsi="SimSun" w:eastAsia="SimSun"/>
          <w:b w:val="0"/>
          <w:i w:val="0"/>
          <w:color w:val="000000"/>
          <w:sz w:val="22"/>
        </w:rPr>
        <w:t>、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RNN/LSTM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及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微调模型）上：模型知识高度内</w:t>
      </w:r>
      <w:r>
        <w:rPr>
          <w:rFonts w:ascii="SimSun" w:hAnsi="SimSun" w:eastAsia="SimSun"/>
          <w:b w:val="0"/>
          <w:i w:val="0"/>
          <w:color w:val="000000"/>
          <w:sz w:val="22"/>
        </w:rPr>
        <w:t>化于参数，面对隐蔽性强、行为模式演化快的新型攻击时，难以充分利用有限样本中的上下文信息，</w:t>
      </w:r>
    </w:p>
    <w:p>
      <w:pPr>
        <w:autoSpaceDN w:val="0"/>
        <w:autoSpaceDE w:val="0"/>
        <w:widowControl/>
        <w:spacing w:line="245" w:lineRule="auto" w:before="54" w:after="0"/>
        <w:ind w:left="0" w:right="144" w:firstLine="0"/>
        <w:jc w:val="center"/>
      </w:pPr>
      <w:r>
        <w:rPr>
          <w:rFonts w:ascii="SimSun" w:hAnsi="SimSun" w:eastAsia="SimSun"/>
          <w:b w:val="0"/>
          <w:i w:val="0"/>
          <w:color w:val="000000"/>
          <w:sz w:val="22"/>
        </w:rPr>
        <w:t>决策边界容易波动。（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3</w:t>
      </w:r>
      <w:r>
        <w:rPr>
          <w:rFonts w:ascii="SimSun" w:hAnsi="SimSun" w:eastAsia="SimSun"/>
          <w:b w:val="0"/>
          <w:i w:val="0"/>
          <w:color w:val="000000"/>
          <w:sz w:val="22"/>
        </w:rPr>
        <w:t>）模型更新与在线适配成本较高。该问题主要体现在需要频繁重训的监督式</w:t>
      </w:r>
      <w:r>
        <w:rPr>
          <w:rFonts w:ascii="SimSun" w:hAnsi="SimSun" w:eastAsia="SimSun"/>
          <w:b w:val="0"/>
          <w:i w:val="0"/>
          <w:color w:val="000000"/>
          <w:sz w:val="22"/>
        </w:rPr>
        <w:t>深度分类器上，尤其是大参数量预训练模型：当攻击模式持续演化时，往往需要重新微调大量参数</w:t>
      </w:r>
    </w:p>
    <w:p>
      <w:pPr>
        <w:autoSpaceDN w:val="0"/>
        <w:autoSpaceDE w:val="0"/>
        <w:widowControl/>
        <w:spacing w:line="245" w:lineRule="auto" w:before="54" w:after="0"/>
        <w:ind w:left="124" w:right="0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或周期性全量训练，难以满足实际部署中低时延和快速迭代的要求。为此，本文提出一种基于检索</w:t>
      </w:r>
      <w:r>
        <w:rPr>
          <w:rFonts w:ascii="SimSun" w:hAnsi="SimSun" w:eastAsia="SimSun"/>
          <w:b w:val="0"/>
          <w:i w:val="0"/>
          <w:color w:val="000000"/>
          <w:sz w:val="22"/>
        </w:rPr>
        <w:t>增强的轻量级加密流量分类模型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RAC-ET</w:t>
      </w:r>
      <w:r>
        <w:rPr>
          <w:rFonts w:ascii="SimSun" w:hAnsi="SimSun" w:eastAsia="SimSun"/>
          <w:b w:val="0"/>
          <w:i w:val="0"/>
          <w:color w:val="000000"/>
          <w:sz w:val="22"/>
        </w:rPr>
        <w:t>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Retrieval-Augmented Classification for Encrypted Traffic</w:t>
      </w:r>
      <w:r>
        <w:rPr>
          <w:rFonts w:ascii="SimSun" w:hAnsi="SimSun" w:eastAsia="SimSun"/>
          <w:b w:val="0"/>
          <w:i w:val="0"/>
          <w:color w:val="000000"/>
          <w:sz w:val="22"/>
        </w:rPr>
        <w:t>）。</w:t>
      </w:r>
      <w:r>
        <w:rPr>
          <w:rFonts w:ascii="SimSun" w:hAnsi="SimSun" w:eastAsia="SimSun"/>
          <w:b w:val="0"/>
          <w:i w:val="0"/>
          <w:color w:val="000000"/>
          <w:sz w:val="22"/>
        </w:rPr>
        <w:t>该方法首先将原始流量数据包载荷字节转换为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token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序列，并利用预训练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作为特征提取</w:t>
      </w:r>
      <w:r>
        <w:rPr>
          <w:rFonts w:ascii="SimSun" w:hAnsi="SimSun" w:eastAsia="SimSun"/>
          <w:b w:val="0"/>
          <w:i w:val="0"/>
          <w:color w:val="000000"/>
          <w:sz w:val="22"/>
        </w:rPr>
        <w:t>器获得深层语义表示；随后构建基于向量索引的样本知识库，以存储历史样本的高维特征；最后在</w:t>
      </w:r>
    </w:p>
    <w:p>
      <w:pPr>
        <w:autoSpaceDN w:val="0"/>
        <w:autoSpaceDE w:val="0"/>
        <w:widowControl/>
        <w:spacing w:line="250" w:lineRule="exact" w:before="42" w:after="0"/>
        <w:ind w:left="0" w:right="144" w:firstLine="0"/>
        <w:jc w:val="center"/>
      </w:pPr>
      <w:r>
        <w:rPr>
          <w:rFonts w:ascii="SimSun" w:hAnsi="SimSun" w:eastAsia="SimSun"/>
          <w:b w:val="0"/>
          <w:i w:val="0"/>
          <w:color w:val="000000"/>
          <w:sz w:val="22"/>
        </w:rPr>
        <w:t>推理阶段检索与查询样本语义最相近的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Top-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rPr>
          <w:rFonts w:ascii="SimSun" w:hAnsi="SimSun" w:eastAsia="SimSun"/>
          <w:b w:val="0"/>
          <w:i w:val="0"/>
          <w:color w:val="000000"/>
          <w:sz w:val="22"/>
        </w:rPr>
        <w:t>近邻样本，并通过交叉注意力机制融合查询特征与</w:t>
      </w:r>
      <w:r>
        <w:rPr>
          <w:rFonts w:ascii="SimSun" w:hAnsi="SimSun" w:eastAsia="SimSun"/>
          <w:b w:val="0"/>
          <w:i w:val="0"/>
          <w:color w:val="000000"/>
          <w:sz w:val="22"/>
        </w:rPr>
        <w:t>检索特征，实现准确分类。通过检索并融合相似样本信息，该方法有效扩展了分类决策可利用的上</w:t>
      </w:r>
    </w:p>
    <w:p>
      <w:pPr>
        <w:autoSpaceDN w:val="0"/>
        <w:autoSpaceDE w:val="0"/>
        <w:widowControl/>
        <w:spacing w:line="185" w:lineRule="auto" w:before="54" w:after="0"/>
        <w:ind w:left="124" w:right="0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下文，从而显著提升了少量标注样本场景下的分类性能。</w:t>
      </w:r>
    </w:p>
    <w:p>
      <w:pPr>
        <w:autoSpaceDN w:val="0"/>
        <w:autoSpaceDE w:val="0"/>
        <w:widowControl/>
        <w:spacing w:line="245" w:lineRule="auto" w:before="324" w:after="0"/>
        <w:ind w:left="0" w:right="144" w:firstLine="0"/>
        <w:jc w:val="center"/>
      </w:pPr>
      <w:r>
        <w:rPr>
          <w:rFonts w:ascii="SimSun" w:hAnsi="SimSun" w:eastAsia="SimSun"/>
          <w:b w:val="0"/>
          <w:i w:val="0"/>
          <w:color w:val="000000"/>
          <w:sz w:val="22"/>
        </w:rPr>
        <w:t>本文主要贡献如下：（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</w:t>
      </w:r>
      <w:r>
        <w:rPr>
          <w:rFonts w:ascii="SimSun" w:hAnsi="SimSun" w:eastAsia="SimSun"/>
          <w:b w:val="0"/>
          <w:i w:val="0"/>
          <w:color w:val="000000"/>
          <w:sz w:val="22"/>
        </w:rPr>
        <w:t>）提出一种基于检索增强的加密流量分类框架，将预训练流量表示与相似样</w:t>
      </w:r>
      <w:r>
        <w:rPr>
          <w:rFonts w:ascii="SimSun" w:hAnsi="SimSun" w:eastAsia="SimSun"/>
          <w:b w:val="0"/>
          <w:i w:val="0"/>
          <w:color w:val="000000"/>
          <w:sz w:val="22"/>
        </w:rPr>
        <w:t>本检索机制有机结合，通过引入外部知识库作为非参数记忆，缓解预训练模型在少样本场景下的性</w:t>
      </w:r>
    </w:p>
    <w:p>
      <w:pPr>
        <w:autoSpaceDN w:val="0"/>
        <w:autoSpaceDE w:val="0"/>
        <w:widowControl/>
        <w:spacing w:line="268" w:lineRule="exact" w:before="24" w:after="0"/>
        <w:ind w:left="124" w:right="20" w:firstLine="0"/>
        <w:jc w:val="both"/>
      </w:pPr>
      <w:r>
        <w:rPr>
          <w:rFonts w:ascii="SimSun" w:hAnsi="SimSun" w:eastAsia="SimSun"/>
          <w:b w:val="0"/>
          <w:i w:val="0"/>
          <w:color w:val="000000"/>
          <w:sz w:val="22"/>
        </w:rPr>
        <w:t>能退化；（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2</w:t>
      </w:r>
      <w:r>
        <w:rPr>
          <w:rFonts w:ascii="SimSun" w:hAnsi="SimSun" w:eastAsia="SimSun"/>
          <w:b w:val="0"/>
          <w:i w:val="0"/>
          <w:color w:val="000000"/>
          <w:sz w:val="22"/>
        </w:rPr>
        <w:t>）设计基于交叉注意力的特征融合机制，在保持模型轻量化（仅训练少量参数）的同时，</w:t>
      </w:r>
      <w:r>
        <w:rPr>
          <w:rFonts w:ascii="SimSun" w:hAnsi="SimSun" w:eastAsia="SimSun"/>
          <w:b w:val="0"/>
          <w:i w:val="0"/>
          <w:color w:val="000000"/>
          <w:sz w:val="22"/>
        </w:rPr>
        <w:t>实现查询特征与近邻特征的自适应整合；（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3</w:t>
      </w:r>
      <w:r>
        <w:rPr>
          <w:rFonts w:ascii="SimSun" w:hAnsi="SimSun" w:eastAsia="SimSun"/>
          <w:b w:val="0"/>
          <w:i w:val="0"/>
          <w:color w:val="000000"/>
          <w:sz w:val="22"/>
        </w:rPr>
        <w:t>）构建覆盖少样本与全样本场景的系统实验评估方案，</w:t>
      </w:r>
      <w:r>
        <w:rPr>
          <w:rFonts w:ascii="SimSun" w:hAnsi="SimSun" w:eastAsia="SimSun"/>
          <w:b w:val="0"/>
          <w:i w:val="0"/>
          <w:color w:val="000000"/>
          <w:sz w:val="22"/>
        </w:rPr>
        <w:t>并结合消融实验分析检索规模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rPr>
          <w:rFonts w:ascii="SimSun" w:hAnsi="SimSun" w:eastAsia="SimSun"/>
          <w:b w:val="0"/>
          <w:i w:val="0"/>
          <w:color w:val="000000"/>
          <w:sz w:val="22"/>
        </w:rPr>
        <w:t>、残差连接和注意力层等关键设计对模型性能的影响。</w:t>
      </w:r>
    </w:p>
    <w:p>
      <w:pPr>
        <w:autoSpaceDN w:val="0"/>
        <w:tabs>
          <w:tab w:pos="554" w:val="left"/>
        </w:tabs>
        <w:autoSpaceDE w:val="0"/>
        <w:widowControl/>
        <w:spacing w:line="204" w:lineRule="auto" w:before="678" w:after="0"/>
        <w:ind w:left="124" w:right="0" w:firstLine="0"/>
        <w:jc w:val="left"/>
      </w:pPr>
      <w:r>
        <w:rPr>
          <w:w w:val="98.93931027116447"/>
          <w:rFonts w:ascii="Times New Roman" w:hAnsi="Times New Roman" w:eastAsia="Times New Roman"/>
          <w:b/>
          <w:i w:val="0"/>
          <w:color w:val="000000"/>
          <w:sz w:val="29"/>
        </w:rPr>
        <w:t>2</w:t>
      </w:r>
      <w:r>
        <w:tab/>
      </w:r>
      <w:r>
        <w:rPr>
          <w:w w:val="98.93931027116447"/>
          <w:rFonts w:ascii="SimHei" w:hAnsi="SimHei" w:eastAsia="SimHei"/>
          <w:b w:val="0"/>
          <w:i w:val="0"/>
          <w:color w:val="000000"/>
          <w:sz w:val="29"/>
        </w:rPr>
        <w:t>相关工作</w:t>
      </w:r>
    </w:p>
    <w:p>
      <w:pPr>
        <w:autoSpaceDN w:val="0"/>
        <w:tabs>
          <w:tab w:pos="662" w:val="left"/>
        </w:tabs>
        <w:autoSpaceDE w:val="0"/>
        <w:widowControl/>
        <w:spacing w:line="204" w:lineRule="auto" w:before="498" w:after="0"/>
        <w:ind w:left="124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4"/>
        </w:rPr>
        <w:t>2.1</w:t>
      </w:r>
      <w:r>
        <w:tab/>
      </w:r>
      <w:r>
        <w:rPr>
          <w:rFonts w:ascii="SimHei" w:hAnsi="SimHei" w:eastAsia="SimHei"/>
          <w:b w:val="0"/>
          <w:i w:val="0"/>
          <w:color w:val="000000"/>
          <w:sz w:val="24"/>
        </w:rPr>
        <w:t>加密流量分类</w:t>
      </w:r>
    </w:p>
    <w:p>
      <w:pPr>
        <w:autoSpaceDN w:val="0"/>
        <w:autoSpaceDE w:val="0"/>
        <w:widowControl/>
        <w:spacing w:line="245" w:lineRule="auto" w:before="444" w:after="0"/>
        <w:ind w:left="124" w:right="144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加密流量是指通过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SSL/TLS</w:t>
      </w:r>
      <w:r>
        <w:rPr>
          <w:rFonts w:ascii="SimSun" w:hAnsi="SimSun" w:eastAsia="SimSun"/>
          <w:b w:val="0"/>
          <w:i w:val="0"/>
          <w:color w:val="000000"/>
          <w:sz w:val="22"/>
        </w:rPr>
        <w:t>、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SSH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等协议封装，使原始载荷呈现高熵乱码特征的数据流。随着全球</w:t>
      </w:r>
      <w:r>
        <w:rPr>
          <w:rFonts w:ascii="SimSun" w:hAnsi="SimSun" w:eastAsia="SimSun"/>
          <w:b w:val="0"/>
          <w:i w:val="0"/>
          <w:color w:val="000000"/>
          <w:sz w:val="22"/>
        </w:rPr>
        <w:t>网络隐私保护的增强，加密流量在互联网总流量中的占比已超过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90</w:t>
      </w:r>
    </w:p>
    <w:p>
      <w:pPr>
        <w:autoSpaceDN w:val="0"/>
        <w:autoSpaceDE w:val="0"/>
        <w:widowControl/>
        <w:spacing w:line="185" w:lineRule="auto" w:before="302" w:after="0"/>
        <w:ind w:left="0" w:right="0" w:firstLine="0"/>
        <w:jc w:val="center"/>
      </w:pPr>
      <w:r>
        <w:rPr>
          <w:rFonts w:ascii="SimSun" w:hAnsi="SimSun" w:eastAsia="SimSun"/>
          <w:b w:val="0"/>
          <w:i w:val="0"/>
          <w:color w:val="000000"/>
          <w:sz w:val="22"/>
        </w:rPr>
        <w:t>传统机器学习方法主要依赖人工设计的统计特征，即由专家根据网络协议与流行为先验经验手工构</w:t>
      </w:r>
    </w:p>
    <w:p>
      <w:pPr>
        <w:autoSpaceDN w:val="0"/>
        <w:autoSpaceDE w:val="0"/>
        <w:widowControl/>
        <w:spacing w:line="245" w:lineRule="auto" w:before="54" w:after="0"/>
        <w:ind w:left="124" w:right="178" w:firstLine="0"/>
        <w:jc w:val="both"/>
      </w:pPr>
      <w:r>
        <w:rPr>
          <w:rFonts w:ascii="SimSun" w:hAnsi="SimSun" w:eastAsia="SimSun"/>
          <w:b w:val="0"/>
          <w:i w:val="0"/>
          <w:color w:val="000000"/>
          <w:sz w:val="22"/>
        </w:rPr>
        <w:t>造可区分特征（如流持续时间、包长分布、方向序列、到达间隔、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TLS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握手元数据等），再输入随机</w:t>
      </w:r>
      <w:r>
        <w:rPr>
          <w:rFonts w:ascii="SimSun" w:hAnsi="SimSun" w:eastAsia="SimSun"/>
          <w:b w:val="0"/>
          <w:i w:val="0"/>
          <w:color w:val="000000"/>
          <w:sz w:val="22"/>
        </w:rPr>
        <w:t>森林、支持向量机等分类器进行判别。代表性工作中，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Anderson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等人在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2018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年通过提取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TLS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握手</w:t>
      </w:r>
      <w:r>
        <w:rPr>
          <w:rFonts w:ascii="SimSun" w:hAnsi="SimSun" w:eastAsia="SimSun"/>
          <w:b w:val="0"/>
          <w:i w:val="0"/>
          <w:color w:val="000000"/>
          <w:sz w:val="22"/>
        </w:rPr>
        <w:t>阶段的未加密元数据（如密码套件、扩展字段）并结合机器学习模型识别恶意流量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[6]</w:t>
      </w:r>
      <w:r>
        <w:rPr>
          <w:rFonts w:ascii="SimSun" w:hAnsi="SimSun" w:eastAsia="SimSun"/>
          <w:b w:val="0"/>
          <w:i w:val="0"/>
          <w:color w:val="000000"/>
          <w:sz w:val="22"/>
        </w:rPr>
        <w:t>；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Draper-Gil</w:t>
      </w:r>
    </w:p>
    <w:p>
      <w:pPr>
        <w:autoSpaceDN w:val="0"/>
        <w:autoSpaceDE w:val="0"/>
        <w:widowControl/>
        <w:spacing w:line="209" w:lineRule="auto" w:before="39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2</w:t>
      </w:r>
    </w:p>
    <w:p>
      <w:pPr>
        <w:sectPr>
          <w:pgSz w:w="12240" w:h="15840"/>
          <w:pgMar w:top="736" w:right="1262" w:bottom="396" w:left="131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516"/>
        <w:ind w:left="0" w:right="0"/>
      </w:pPr>
    </w:p>
    <w:p>
      <w:pPr>
        <w:autoSpaceDN w:val="0"/>
        <w:autoSpaceDE w:val="0"/>
        <w:widowControl/>
        <w:spacing w:line="245" w:lineRule="auto" w:before="0" w:after="0"/>
        <w:ind w:left="0" w:right="144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等人则利用流持续时间与包长统计等时间相关特征刻画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VPN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流量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[8]</w:t>
      </w:r>
      <w:r>
        <w:rPr>
          <w:rFonts w:ascii="SimSun" w:hAnsi="SimSun" w:eastAsia="SimSun"/>
          <w:b w:val="0"/>
          <w:i w:val="0"/>
          <w:color w:val="000000"/>
          <w:sz w:val="22"/>
        </w:rPr>
        <w:t>。这类方法具有可解释性较</w:t>
      </w:r>
      <w:r>
        <w:rPr>
          <w:rFonts w:ascii="SimSun" w:hAnsi="SimSun" w:eastAsia="SimSun"/>
          <w:b w:val="0"/>
          <w:i w:val="0"/>
          <w:color w:val="000000"/>
          <w:sz w:val="22"/>
        </w:rPr>
        <w:t>强、实现门槛较低的优点，但高度依赖专家经验进行特征工程，难以适应特征日益隐蔽且持续演化</w:t>
      </w:r>
    </w:p>
    <w:p>
      <w:pPr>
        <w:autoSpaceDN w:val="0"/>
        <w:autoSpaceDE w:val="0"/>
        <w:widowControl/>
        <w:spacing w:line="185" w:lineRule="auto" w:before="54" w:after="0"/>
        <w:ind w:left="0" w:right="0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的复杂攻击。需要说明的是，上述文献虽早于近五年，但属于加密流量分类的重要奠基工作。</w:t>
      </w:r>
    </w:p>
    <w:p>
      <w:pPr>
        <w:autoSpaceDN w:val="0"/>
        <w:autoSpaceDE w:val="0"/>
        <w:widowControl/>
        <w:spacing w:line="245" w:lineRule="auto" w:before="324" w:after="0"/>
        <w:ind w:left="0" w:right="178" w:firstLine="0"/>
        <w:jc w:val="both"/>
      </w:pPr>
      <w:r>
        <w:rPr>
          <w:rFonts w:ascii="SimSun" w:hAnsi="SimSun" w:eastAsia="SimSun"/>
          <w:b w:val="0"/>
          <w:i w:val="0"/>
          <w:color w:val="000000"/>
          <w:sz w:val="22"/>
        </w:rPr>
        <w:t>深度学习方法凭借端到端自动特征提取能力逐渐成为主流。早期工作中，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Wang</w:t>
      </w:r>
      <w:r>
        <w:rPr>
          <w:rFonts w:ascii="SimSun" w:hAnsi="SimSun" w:eastAsia="SimSun"/>
          <w:b w:val="0"/>
          <w:i w:val="0"/>
          <w:color w:val="000000"/>
          <w:sz w:val="22"/>
        </w:rPr>
        <w:t>等人提出基于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1D-CNN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的端到端框架，直接以原始流量字节为输入，避免了繁琐的人工特征筛选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[7]</w:t>
      </w:r>
      <w:r>
        <w:rPr>
          <w:rFonts w:ascii="SimSun" w:hAnsi="SimSun" w:eastAsia="SimSun"/>
          <w:b w:val="0"/>
          <w:i w:val="0"/>
          <w:color w:val="000000"/>
          <w:sz w:val="22"/>
        </w:rPr>
        <w:t>；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Shapira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等</w:t>
      </w:r>
      <w:r>
        <w:rPr>
          <w:rFonts w:ascii="SimSun" w:hAnsi="SimSun" w:eastAsia="SimSun"/>
          <w:b w:val="0"/>
          <w:i w:val="0"/>
          <w:color w:val="000000"/>
          <w:sz w:val="22"/>
        </w:rPr>
        <w:t>人提出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FlowPic</w:t>
      </w:r>
      <w:r>
        <w:rPr>
          <w:rFonts w:ascii="SimSun" w:hAnsi="SimSun" w:eastAsia="SimSun"/>
          <w:b w:val="0"/>
          <w:i w:val="0"/>
          <w:color w:val="000000"/>
          <w:sz w:val="22"/>
        </w:rPr>
        <w:t>，将流量包大小与到达时间映射为二维图像并利用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2D-CNN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完成分类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[9]</w:t>
      </w:r>
      <w:r>
        <w:rPr>
          <w:rFonts w:ascii="SimSun" w:hAnsi="SimSun" w:eastAsia="SimSun"/>
          <w:b w:val="0"/>
          <w:i w:val="0"/>
          <w:color w:val="000000"/>
          <w:sz w:val="22"/>
        </w:rPr>
        <w:t>；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Liu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等</w:t>
      </w:r>
      <w:r>
        <w:rPr>
          <w:rFonts w:ascii="SimSun" w:hAnsi="SimSun" w:eastAsia="SimSun"/>
          <w:b w:val="0"/>
          <w:i w:val="0"/>
          <w:color w:val="000000"/>
          <w:sz w:val="22"/>
        </w:rPr>
        <w:t>人提出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FS-Net</w:t>
      </w:r>
      <w:r>
        <w:rPr>
          <w:rFonts w:ascii="SimSun" w:hAnsi="SimSun" w:eastAsia="SimSun"/>
          <w:b w:val="0"/>
          <w:i w:val="0"/>
          <w:color w:val="000000"/>
          <w:sz w:val="22"/>
        </w:rPr>
        <w:t>，通过流序列建模与重构机制挖掘深层时序特征，在加密流量分类任务中取得了较</w:t>
      </w:r>
      <w:r>
        <w:rPr>
          <w:rFonts w:ascii="SimSun" w:hAnsi="SimSun" w:eastAsia="SimSun"/>
          <w:b w:val="0"/>
          <w:i w:val="0"/>
          <w:color w:val="000000"/>
          <w:sz w:val="22"/>
        </w:rPr>
        <w:t>好效果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[10]</w:t>
      </w:r>
      <w:r>
        <w:rPr>
          <w:rFonts w:ascii="SimSun" w:hAnsi="SimSun" w:eastAsia="SimSun"/>
          <w:b w:val="0"/>
          <w:i w:val="0"/>
          <w:color w:val="000000"/>
          <w:sz w:val="22"/>
        </w:rPr>
        <w:t>。近五年研究进一步聚焦“预训练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+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轻量化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+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泛化能力”：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Lin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等人提出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</w:t>
      </w:r>
      <w:r>
        <w:rPr>
          <w:rFonts w:ascii="SimSun" w:hAnsi="SimSun" w:eastAsia="SimSun"/>
          <w:b w:val="0"/>
          <w:i w:val="0"/>
          <w:color w:val="000000"/>
          <w:sz w:val="22"/>
        </w:rPr>
        <w:t>，将</w:t>
      </w:r>
      <w:r>
        <w:rPr>
          <w:rFonts w:ascii="SimSun" w:hAnsi="SimSun" w:eastAsia="SimSun"/>
          <w:b w:val="0"/>
          <w:i w:val="0"/>
          <w:color w:val="000000"/>
          <w:sz w:val="22"/>
        </w:rPr>
        <w:t>网络数据包视为文本并通过掩码语言建模学习上下文表征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[3]</w:t>
      </w:r>
      <w:r>
        <w:rPr>
          <w:rFonts w:ascii="SimSun" w:hAnsi="SimSun" w:eastAsia="SimSun"/>
          <w:b w:val="0"/>
          <w:i w:val="0"/>
          <w:color w:val="000000"/>
          <w:sz w:val="22"/>
        </w:rPr>
        <w:t>；随后，针对头部信息编码与跨场景</w:t>
      </w:r>
      <w:r>
        <w:rPr>
          <w:rFonts w:ascii="SimSun" w:hAnsi="SimSun" w:eastAsia="SimSun"/>
          <w:b w:val="0"/>
          <w:i w:val="0"/>
          <w:color w:val="000000"/>
          <w:sz w:val="22"/>
        </w:rPr>
        <w:t>泛化，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BERT-Packet-Header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与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MetaRockETC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等方法在公开数据集上进一步提升了加密流量分类性</w:t>
      </w:r>
      <w:r>
        <w:rPr>
          <w:rFonts w:ascii="SimSun" w:hAnsi="SimSun" w:eastAsia="SimSun"/>
          <w:b w:val="0"/>
          <w:i w:val="0"/>
          <w:color w:val="000000"/>
          <w:sz w:val="22"/>
        </w:rPr>
        <w:t>能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[11,12]</w:t>
      </w:r>
      <w:r>
        <w:rPr>
          <w:rFonts w:ascii="SimSun" w:hAnsi="SimSun" w:eastAsia="SimSun"/>
          <w:b w:val="0"/>
          <w:i w:val="0"/>
          <w:color w:val="000000"/>
          <w:sz w:val="22"/>
        </w:rPr>
        <w:t>。此外，近期综述与实证研究也指出，深度模型在跨域部署和类别演化场景下仍面临鲁棒</w:t>
      </w:r>
      <w:r>
        <w:rPr>
          <w:rFonts w:ascii="SimSun" w:hAnsi="SimSun" w:eastAsia="SimSun"/>
          <w:b w:val="0"/>
          <w:i w:val="0"/>
          <w:color w:val="000000"/>
          <w:sz w:val="22"/>
        </w:rPr>
        <w:t>性与可迁移性挑战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[13,14]</w:t>
      </w:r>
      <w:r>
        <w:rPr>
          <w:rFonts w:ascii="SimSun" w:hAnsi="SimSun" w:eastAsia="SimSun"/>
          <w:b w:val="0"/>
          <w:i w:val="0"/>
          <w:color w:val="000000"/>
          <w:sz w:val="22"/>
        </w:rPr>
        <w:t>。综上，现有方法已从传统机器学习演进到深度学习，并进一步发展到</w:t>
      </w:r>
      <w:r>
        <w:rPr>
          <w:rFonts w:ascii="SimSun" w:hAnsi="SimSun" w:eastAsia="SimSun"/>
          <w:b w:val="0"/>
          <w:i w:val="0"/>
          <w:color w:val="000000"/>
          <w:sz w:val="22"/>
        </w:rPr>
        <w:t>预训练表征学习范式，但“少样本条件下的稳定泛化”仍是该领域的核心挑战。</w:t>
      </w:r>
    </w:p>
    <w:p>
      <w:pPr>
        <w:autoSpaceDN w:val="0"/>
        <w:tabs>
          <w:tab w:pos="538" w:val="left"/>
        </w:tabs>
        <w:autoSpaceDE w:val="0"/>
        <w:widowControl/>
        <w:spacing w:line="202" w:lineRule="auto" w:before="632" w:after="0"/>
        <w:ind w:left="0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4"/>
        </w:rPr>
        <w:t>2.2</w:t>
      </w:r>
      <w:r>
        <w:tab/>
      </w:r>
      <w:r>
        <w:rPr>
          <w:rFonts w:ascii="SimHei" w:hAnsi="SimHei" w:eastAsia="SimHei"/>
          <w:b w:val="0"/>
          <w:i w:val="0"/>
          <w:color w:val="000000"/>
          <w:sz w:val="24"/>
        </w:rPr>
        <w:t>少样本学习</w:t>
      </w:r>
    </w:p>
    <w:p>
      <w:pPr>
        <w:autoSpaceDN w:val="0"/>
        <w:autoSpaceDE w:val="0"/>
        <w:widowControl/>
        <w:spacing w:line="245" w:lineRule="auto" w:before="444" w:after="0"/>
        <w:ind w:left="0" w:right="178" w:firstLine="0"/>
        <w:jc w:val="both"/>
      </w:pPr>
      <w:r>
        <w:rPr>
          <w:rFonts w:ascii="SimSun" w:hAnsi="SimSun" w:eastAsia="SimSun"/>
          <w:b w:val="0"/>
          <w:i w:val="0"/>
          <w:color w:val="000000"/>
          <w:sz w:val="22"/>
        </w:rPr>
        <w:t>少样本学习（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Few-Shot Learning, FSL</w:t>
      </w:r>
      <w:r>
        <w:rPr>
          <w:rFonts w:ascii="SimSun" w:hAnsi="SimSun" w:eastAsia="SimSun"/>
          <w:b w:val="0"/>
          <w:i w:val="0"/>
          <w:color w:val="000000"/>
          <w:sz w:val="22"/>
        </w:rPr>
        <w:t>）关注在极少标注样本条件下实现有效分类，其核心在于提升</w:t>
      </w:r>
      <w:r>
        <w:rPr>
          <w:rFonts w:ascii="SimSun" w:hAnsi="SimSun" w:eastAsia="SimSun"/>
          <w:b w:val="0"/>
          <w:i w:val="0"/>
          <w:color w:val="000000"/>
          <w:sz w:val="22"/>
        </w:rPr>
        <w:t>模型对新类别、新任务的快速适应能力。在网络安全场景中，由于恶意流量标注依赖专家经验、样</w:t>
      </w:r>
      <w:r>
        <w:rPr>
          <w:rFonts w:ascii="SimSun" w:hAnsi="SimSun" w:eastAsia="SimSun"/>
          <w:b w:val="0"/>
          <w:i w:val="0"/>
          <w:color w:val="000000"/>
          <w:sz w:val="22"/>
        </w:rPr>
        <w:t>本获取成本高且攻击类型演化迅速，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FSL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因而具有较强的应用意义。</w:t>
      </w:r>
    </w:p>
    <w:p>
      <w:pPr>
        <w:autoSpaceDN w:val="0"/>
        <w:autoSpaceDE w:val="0"/>
        <w:widowControl/>
        <w:spacing w:line="245" w:lineRule="auto" w:before="302" w:after="0"/>
        <w:ind w:left="0" w:right="0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现有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FSL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方法主要包括两条技术路线。第一类是元学习方法，即通过大量辅助任务训练模型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”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如何</w:t>
      </w:r>
      <w:r>
        <w:rPr>
          <w:rFonts w:ascii="SimSun" w:hAnsi="SimSun" w:eastAsia="SimSun"/>
          <w:b w:val="0"/>
          <w:i w:val="0"/>
          <w:color w:val="000000"/>
          <w:sz w:val="22"/>
        </w:rPr>
        <w:t>学习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”</w:t>
      </w:r>
      <w:r>
        <w:rPr>
          <w:rFonts w:ascii="SimSun" w:hAnsi="SimSun" w:eastAsia="SimSun"/>
          <w:b w:val="0"/>
          <w:i w:val="0"/>
          <w:color w:val="000000"/>
          <w:sz w:val="22"/>
        </w:rPr>
        <w:t>。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Vinyals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等人提出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Matching Networks</w:t>
      </w:r>
      <w:r>
        <w:rPr>
          <w:rFonts w:ascii="SimSun" w:hAnsi="SimSun" w:eastAsia="SimSun"/>
          <w:b w:val="0"/>
          <w:i w:val="0"/>
          <w:color w:val="000000"/>
          <w:sz w:val="22"/>
        </w:rPr>
        <w:t>，通过注意力机制在支撑集与查询样本之间建立端到端</w:t>
      </w:r>
      <w:r>
        <w:rPr>
          <w:rFonts w:ascii="SimSun" w:hAnsi="SimSun" w:eastAsia="SimSun"/>
          <w:b w:val="0"/>
          <w:i w:val="0"/>
          <w:color w:val="000000"/>
          <w:sz w:val="22"/>
        </w:rPr>
        <w:t>匹配关系，使模型能够依据样本间相似性直接完成判别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[16]</w:t>
      </w:r>
      <w:r>
        <w:rPr>
          <w:rFonts w:ascii="SimSun" w:hAnsi="SimSun" w:eastAsia="SimSun"/>
          <w:b w:val="0"/>
          <w:i w:val="0"/>
          <w:color w:val="000000"/>
          <w:sz w:val="22"/>
        </w:rPr>
        <w:t>；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Snell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等人提出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Prototypical Networks</w:t>
      </w:r>
      <w:r>
        <w:rPr>
          <w:rFonts w:ascii="SimSun" w:hAnsi="SimSun" w:eastAsia="SimSun"/>
          <w:b w:val="0"/>
          <w:i w:val="0"/>
          <w:color w:val="000000"/>
          <w:sz w:val="22"/>
        </w:rPr>
        <w:t>，</w:t>
      </w:r>
      <w:r>
        <w:rPr>
          <w:rFonts w:ascii="SimSun" w:hAnsi="SimSun" w:eastAsia="SimSun"/>
          <w:b w:val="0"/>
          <w:i w:val="0"/>
          <w:color w:val="000000"/>
          <w:sz w:val="22"/>
        </w:rPr>
        <w:t>将每一类样本映射为特征空间中的原型向量，并利用查询样本到各类原型的距离完成分类，结构简</w:t>
      </w:r>
      <w:r>
        <w:rPr>
          <w:rFonts w:ascii="SimSun" w:hAnsi="SimSun" w:eastAsia="SimSun"/>
          <w:b w:val="0"/>
          <w:i w:val="0"/>
          <w:color w:val="000000"/>
          <w:sz w:val="22"/>
        </w:rPr>
        <w:t>洁且具有较好的稳定性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[15]</w:t>
      </w:r>
      <w:r>
        <w:rPr>
          <w:rFonts w:ascii="SimSun" w:hAnsi="SimSun" w:eastAsia="SimSun"/>
          <w:b w:val="0"/>
          <w:i w:val="0"/>
          <w:color w:val="000000"/>
          <w:sz w:val="22"/>
        </w:rPr>
        <w:t>；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Finn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等人提出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MAML</w:t>
      </w:r>
      <w:r>
        <w:rPr>
          <w:rFonts w:ascii="SimSun" w:hAnsi="SimSun" w:eastAsia="SimSun"/>
          <w:b w:val="0"/>
          <w:i w:val="0"/>
          <w:color w:val="000000"/>
          <w:sz w:val="22"/>
        </w:rPr>
        <w:t>，通过双层优化学习一组易于迁移的初始化参</w:t>
      </w:r>
      <w:r>
        <w:rPr>
          <w:rFonts w:ascii="SimSun" w:hAnsi="SimSun" w:eastAsia="SimSun"/>
          <w:b w:val="0"/>
          <w:i w:val="0"/>
          <w:color w:val="000000"/>
          <w:sz w:val="22"/>
        </w:rPr>
        <w:t>数，使模型只需少量梯度更新即可适应新任务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[17]</w:t>
      </w:r>
      <w:r>
        <w:rPr>
          <w:rFonts w:ascii="SimSun" w:hAnsi="SimSun" w:eastAsia="SimSun"/>
          <w:b w:val="0"/>
          <w:i w:val="0"/>
          <w:color w:val="000000"/>
          <w:sz w:val="22"/>
        </w:rPr>
        <w:t>。这类方法强调任务级知识迁移，在标准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few-shot</w:t>
      </w:r>
      <w:r>
        <w:rPr>
          <w:rFonts w:ascii="SimSun" w:hAnsi="SimSun" w:eastAsia="SimSun"/>
          <w:b w:val="0"/>
          <w:i w:val="0"/>
          <w:color w:val="000000"/>
          <w:sz w:val="22"/>
        </w:rPr>
        <w:t>基准上取得了较好效果。</w:t>
      </w:r>
    </w:p>
    <w:p>
      <w:pPr>
        <w:autoSpaceDN w:val="0"/>
        <w:autoSpaceDE w:val="0"/>
        <w:widowControl/>
        <w:spacing w:line="245" w:lineRule="auto" w:before="324" w:after="0"/>
        <w:ind w:left="0" w:right="178" w:firstLine="0"/>
        <w:jc w:val="both"/>
      </w:pPr>
      <w:r>
        <w:rPr>
          <w:rFonts w:ascii="SimSun" w:hAnsi="SimSun" w:eastAsia="SimSun"/>
          <w:b w:val="0"/>
          <w:i w:val="0"/>
          <w:color w:val="000000"/>
          <w:sz w:val="22"/>
        </w:rPr>
        <w:t>第二类是迁移学习与参数高效微调方法，其基本思想是先利用大规模数据获得通用表征，再通过更</w:t>
      </w:r>
      <w:r>
        <w:rPr>
          <w:rFonts w:ascii="SimSun" w:hAnsi="SimSun" w:eastAsia="SimSun"/>
          <w:b w:val="0"/>
          <w:i w:val="0"/>
          <w:color w:val="000000"/>
          <w:sz w:val="22"/>
        </w:rPr>
        <w:t>新少量附加参数完成目标任务适配。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Houlsby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等人提出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Adapter</w:t>
      </w:r>
      <w:r>
        <w:rPr>
          <w:rFonts w:ascii="SimSun" w:hAnsi="SimSun" w:eastAsia="SimSun"/>
          <w:b w:val="0"/>
          <w:i w:val="0"/>
          <w:color w:val="000000"/>
          <w:sz w:val="22"/>
        </w:rPr>
        <w:t>，在预训练模型层间插入轻量瓶颈模</w:t>
      </w:r>
      <w:r>
        <w:rPr>
          <w:rFonts w:ascii="SimSun" w:hAnsi="SimSun" w:eastAsia="SimSun"/>
          <w:b w:val="0"/>
          <w:i w:val="0"/>
          <w:color w:val="000000"/>
          <w:sz w:val="22"/>
        </w:rPr>
        <w:t>块，仅训练新增参数即可实现跨任务迁移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[18]</w:t>
      </w:r>
      <w:r>
        <w:rPr>
          <w:rFonts w:ascii="SimSun" w:hAnsi="SimSun" w:eastAsia="SimSun"/>
          <w:b w:val="0"/>
          <w:i w:val="0"/>
          <w:color w:val="000000"/>
          <w:sz w:val="22"/>
        </w:rPr>
        <w:t>；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Hu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等人提出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LoRA</w:t>
      </w:r>
      <w:r>
        <w:rPr>
          <w:rFonts w:ascii="SimSun" w:hAnsi="SimSun" w:eastAsia="SimSun"/>
          <w:b w:val="0"/>
          <w:i w:val="0"/>
          <w:color w:val="000000"/>
          <w:sz w:val="22"/>
        </w:rPr>
        <w:t>，将权重更新约束为低秩分解形</w:t>
      </w:r>
      <w:r>
        <w:rPr>
          <w:rFonts w:ascii="SimSun" w:hAnsi="SimSun" w:eastAsia="SimSun"/>
          <w:b w:val="0"/>
          <w:i w:val="0"/>
          <w:color w:val="000000"/>
          <w:sz w:val="22"/>
        </w:rPr>
        <w:t>式，在基本不增加推理开销的前提下显著降低微调成本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[19]</w:t>
      </w:r>
      <w:r>
        <w:rPr>
          <w:rFonts w:ascii="SimSun" w:hAnsi="SimSun" w:eastAsia="SimSun"/>
          <w:b w:val="0"/>
          <w:i w:val="0"/>
          <w:color w:val="000000"/>
          <w:sz w:val="22"/>
        </w:rPr>
        <w:t>。相较于全参数微调，这类方法更适合</w:t>
      </w:r>
      <w:r>
        <w:rPr>
          <w:rFonts w:ascii="SimSun" w:hAnsi="SimSun" w:eastAsia="SimSun"/>
          <w:b w:val="0"/>
          <w:i w:val="0"/>
          <w:color w:val="000000"/>
          <w:sz w:val="22"/>
        </w:rPr>
        <w:t>样本有限、计算资源受限的应用环境。</w:t>
      </w:r>
    </w:p>
    <w:p>
      <w:pPr>
        <w:autoSpaceDN w:val="0"/>
        <w:autoSpaceDE w:val="0"/>
        <w:widowControl/>
        <w:spacing w:line="245" w:lineRule="auto" w:before="324" w:after="0"/>
        <w:ind w:left="0" w:right="178" w:firstLine="0"/>
        <w:jc w:val="both"/>
      </w:pPr>
      <w:r>
        <w:rPr>
          <w:rFonts w:ascii="SimSun" w:hAnsi="SimSun" w:eastAsia="SimSun"/>
          <w:b w:val="0"/>
          <w:i w:val="0"/>
          <w:color w:val="000000"/>
          <w:sz w:val="22"/>
        </w:rPr>
        <w:t>在加密流量分类领域，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Yang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等人提出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MetaMRE</w:t>
      </w:r>
      <w:r>
        <w:rPr>
          <w:rFonts w:ascii="SimSun" w:hAnsi="SimSun" w:eastAsia="SimSun"/>
          <w:b w:val="0"/>
          <w:i w:val="0"/>
          <w:color w:val="000000"/>
          <w:sz w:val="22"/>
        </w:rPr>
        <w:t>，将元学习机制与表征增强策略结合，通过任务级</w:t>
      </w:r>
      <w:r>
        <w:rPr>
          <w:rFonts w:ascii="SimSun" w:hAnsi="SimSun" w:eastAsia="SimSun"/>
          <w:b w:val="0"/>
          <w:i w:val="0"/>
          <w:color w:val="000000"/>
          <w:sz w:val="22"/>
        </w:rPr>
        <w:t>自适应特征变换提升模型在小样本流量分类中的泛化能力，验证了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FSL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思想在网络流量场景中的</w:t>
      </w:r>
      <w:r>
        <w:rPr>
          <w:rFonts w:ascii="SimSun" w:hAnsi="SimSun" w:eastAsia="SimSun"/>
          <w:b w:val="0"/>
          <w:i w:val="0"/>
          <w:color w:val="000000"/>
          <w:sz w:val="22"/>
        </w:rPr>
        <w:t>可行性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[20]</w:t>
      </w:r>
      <w:r>
        <w:rPr>
          <w:rFonts w:ascii="SimSun" w:hAnsi="SimSun" w:eastAsia="SimSun"/>
          <w:b w:val="0"/>
          <w:i w:val="0"/>
          <w:color w:val="000000"/>
          <w:sz w:val="22"/>
        </w:rPr>
        <w:t>。</w:t>
      </w:r>
    </w:p>
    <w:p>
      <w:pPr>
        <w:autoSpaceDN w:val="0"/>
        <w:autoSpaceDE w:val="0"/>
        <w:widowControl/>
        <w:spacing w:line="245" w:lineRule="auto" w:before="304" w:after="0"/>
        <w:ind w:left="0" w:right="144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然而，上述方法在加密恶意流量检测任务中仍存在若干局限。首先，元学习方法通常依赖大量与目</w:t>
      </w:r>
      <w:r>
        <w:rPr>
          <w:rFonts w:ascii="SimSun" w:hAnsi="SimSun" w:eastAsia="SimSun"/>
          <w:b w:val="0"/>
          <w:i w:val="0"/>
          <w:color w:val="000000"/>
          <w:sz w:val="22"/>
        </w:rPr>
        <w:t>标任务分布相近的辅助任务进行训练，但真实网络环境中的流量类别演化快、分布漂移明显，导</w:t>
      </w:r>
    </w:p>
    <w:p>
      <w:pPr>
        <w:autoSpaceDN w:val="0"/>
        <w:autoSpaceDE w:val="0"/>
        <w:widowControl/>
        <w:spacing w:line="245" w:lineRule="auto" w:before="54" w:after="0"/>
        <w:ind w:left="0" w:right="178" w:firstLine="0"/>
        <w:jc w:val="both"/>
      </w:pPr>
      <w:r>
        <w:rPr>
          <w:rFonts w:ascii="SimSun" w:hAnsi="SimSun" w:eastAsia="SimSun"/>
          <w:b w:val="0"/>
          <w:i w:val="0"/>
          <w:color w:val="000000"/>
          <w:sz w:val="22"/>
        </w:rPr>
        <w:t>致离线构造的训练任务难以充分覆盖实际攻击模式。其次，无论是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Matching Networks</w:t>
      </w:r>
      <w:r>
        <w:rPr>
          <w:rFonts w:ascii="SimSun" w:hAnsi="SimSun" w:eastAsia="SimSun"/>
          <w:b w:val="0"/>
          <w:i w:val="0"/>
          <w:color w:val="000000"/>
          <w:sz w:val="22"/>
        </w:rPr>
        <w:t>、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Prototypical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Networks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还是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MAML</w:t>
      </w:r>
      <w:r>
        <w:rPr>
          <w:rFonts w:ascii="SimSun" w:hAnsi="SimSun" w:eastAsia="SimSun"/>
          <w:b w:val="0"/>
          <w:i w:val="0"/>
          <w:color w:val="000000"/>
          <w:sz w:val="22"/>
        </w:rPr>
        <w:t>，这类方法大多侧重从当前支撑集内部提取判别依据；当每类样本极少且类</w:t>
      </w:r>
      <w:r>
        <w:rPr>
          <w:rFonts w:ascii="SimSun" w:hAnsi="SimSun" w:eastAsia="SimSun"/>
          <w:b w:val="0"/>
          <w:i w:val="0"/>
          <w:color w:val="000000"/>
          <w:sz w:val="22"/>
        </w:rPr>
        <w:t>内差异较大时，模型容易受到支撑样本代表性不足的影响。再次，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Adapter</w:t>
      </w:r>
      <w:r>
        <w:rPr>
          <w:rFonts w:ascii="SimSun" w:hAnsi="SimSun" w:eastAsia="SimSun"/>
          <w:b w:val="0"/>
          <w:i w:val="0"/>
          <w:color w:val="000000"/>
          <w:sz w:val="22"/>
        </w:rPr>
        <w:t>、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LoRA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等参数高效微调</w:t>
      </w:r>
      <w:r>
        <w:rPr>
          <w:rFonts w:ascii="SimSun" w:hAnsi="SimSun" w:eastAsia="SimSun"/>
          <w:b w:val="0"/>
          <w:i w:val="0"/>
          <w:color w:val="000000"/>
          <w:sz w:val="22"/>
        </w:rPr>
        <w:t>方法虽然降低了训练成本，但其知识仍主要保存在模型参数中，对新增攻击类型和历史相似样本的</w:t>
      </w:r>
    </w:p>
    <w:p>
      <w:pPr>
        <w:autoSpaceDN w:val="0"/>
        <w:autoSpaceDE w:val="0"/>
        <w:widowControl/>
        <w:spacing w:line="185" w:lineRule="auto" w:before="54" w:after="0"/>
        <w:ind w:left="0" w:right="0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利用能力有限，难以像显式记忆机制那样动态吸收外部信息。因而，仅依赖元学习或轻量微调，仍</w:t>
      </w:r>
    </w:p>
    <w:p>
      <w:pPr>
        <w:autoSpaceDN w:val="0"/>
        <w:autoSpaceDE w:val="0"/>
        <w:widowControl/>
        <w:spacing w:line="209" w:lineRule="auto" w:before="476" w:after="0"/>
        <w:ind w:left="0" w:right="480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3</w:t>
      </w:r>
    </w:p>
    <w:p>
      <w:pPr>
        <w:sectPr>
          <w:pgSz w:w="12240" w:h="15840"/>
          <w:pgMar w:top="736" w:right="1262" w:bottom="396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516"/>
        <w:ind w:left="0" w:right="0"/>
      </w:pPr>
    </w:p>
    <w:p>
      <w:pPr>
        <w:autoSpaceDN w:val="0"/>
        <w:autoSpaceDE w:val="0"/>
        <w:widowControl/>
        <w:spacing w:line="245" w:lineRule="auto" w:before="0" w:after="0"/>
        <w:ind w:left="0" w:right="144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不足以稳定解决少样本加密流量分类中的泛化与在线适应问题，这也为引入检索增强的外部样本记</w:t>
      </w:r>
      <w:r>
        <w:rPr>
          <w:rFonts w:ascii="SimSun" w:hAnsi="SimSun" w:eastAsia="SimSun"/>
          <w:b w:val="0"/>
          <w:i w:val="0"/>
          <w:color w:val="000000"/>
          <w:sz w:val="22"/>
        </w:rPr>
        <w:t>忆提供了动机。</w:t>
      </w:r>
    </w:p>
    <w:p>
      <w:pPr>
        <w:autoSpaceDN w:val="0"/>
        <w:tabs>
          <w:tab w:pos="538" w:val="left"/>
        </w:tabs>
        <w:autoSpaceDE w:val="0"/>
        <w:widowControl/>
        <w:spacing w:line="204" w:lineRule="auto" w:before="632" w:after="0"/>
        <w:ind w:left="0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4"/>
        </w:rPr>
        <w:t>2.3</w:t>
      </w:r>
      <w:r>
        <w:tab/>
      </w:r>
      <w:r>
        <w:rPr>
          <w:rFonts w:ascii="SimHei" w:hAnsi="SimHei" w:eastAsia="SimHei"/>
          <w:b w:val="0"/>
          <w:i w:val="0"/>
          <w:color w:val="000000"/>
          <w:sz w:val="24"/>
        </w:rPr>
        <w:t>检索增强方法</w:t>
      </w:r>
    </w:p>
    <w:p>
      <w:pPr>
        <w:autoSpaceDN w:val="0"/>
        <w:autoSpaceDE w:val="0"/>
        <w:widowControl/>
        <w:spacing w:line="245" w:lineRule="auto" w:before="442" w:after="0"/>
        <w:ind w:left="0" w:right="0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检索增强（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Retrieval-Augmented, RA</w:t>
      </w:r>
      <w:r>
        <w:rPr>
          <w:rFonts w:ascii="SimSun" w:hAnsi="SimSun" w:eastAsia="SimSun"/>
          <w:b w:val="0"/>
          <w:i w:val="0"/>
          <w:color w:val="000000"/>
          <w:sz w:val="22"/>
        </w:rPr>
        <w:t>）技术旨在通过引入外部知识库，弥补深度学习模型在长尾知</w:t>
      </w:r>
      <w:r>
        <w:rPr>
          <w:rFonts w:ascii="SimSun" w:hAnsi="SimSun" w:eastAsia="SimSun"/>
          <w:b w:val="0"/>
          <w:i w:val="0"/>
          <w:color w:val="000000"/>
          <w:sz w:val="22"/>
        </w:rPr>
        <w:t>识记忆与实时数据更新方面的局限性。其核心逻辑是将模型的参数化知识（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Parametric Knowledge</w:t>
      </w:r>
      <w:r>
        <w:rPr>
          <w:rFonts w:ascii="SimSun" w:hAnsi="SimSun" w:eastAsia="SimSun"/>
          <w:b w:val="0"/>
          <w:i w:val="0"/>
          <w:color w:val="000000"/>
          <w:sz w:val="22"/>
        </w:rPr>
        <w:t>）</w:t>
      </w:r>
      <w:r>
        <w:rPr>
          <w:rFonts w:ascii="SimSun" w:hAnsi="SimSun" w:eastAsia="SimSun"/>
          <w:b w:val="0"/>
          <w:i w:val="0"/>
          <w:color w:val="000000"/>
          <w:sz w:val="22"/>
        </w:rPr>
        <w:t>与外部知识库中的非参数化知识（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Non-Parametric Knowledge</w:t>
      </w:r>
      <w:r>
        <w:rPr>
          <w:rFonts w:ascii="SimSun" w:hAnsi="SimSun" w:eastAsia="SimSun"/>
          <w:b w:val="0"/>
          <w:i w:val="0"/>
          <w:color w:val="000000"/>
          <w:sz w:val="22"/>
        </w:rPr>
        <w:t>）进行协同融合。按任务目标划分，现</w:t>
      </w:r>
      <w:r>
        <w:rPr>
          <w:rFonts w:ascii="SimSun" w:hAnsi="SimSun" w:eastAsia="SimSun"/>
          <w:b w:val="0"/>
          <w:i w:val="0"/>
          <w:color w:val="000000"/>
          <w:sz w:val="22"/>
        </w:rPr>
        <w:t>有研究主要沿两条路径演进：检索增强生成（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RAG</w:t>
      </w:r>
      <w:r>
        <w:rPr>
          <w:rFonts w:ascii="SimSun" w:hAnsi="SimSun" w:eastAsia="SimSun"/>
          <w:b w:val="0"/>
          <w:i w:val="0"/>
          <w:color w:val="000000"/>
          <w:sz w:val="22"/>
        </w:rPr>
        <w:t>）与检索增强分类（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</w:t>
      </w:r>
      <w:r>
        <w:rPr>
          <w:rFonts w:ascii="SimSun" w:hAnsi="SimSun" w:eastAsia="SimSun"/>
          <w:b w:val="0"/>
          <w:i w:val="0"/>
          <w:color w:val="000000"/>
          <w:sz w:val="22"/>
        </w:rPr>
        <w:t>）。</w:t>
      </w:r>
    </w:p>
    <w:p>
      <w:pPr>
        <w:autoSpaceDN w:val="0"/>
        <w:autoSpaceDE w:val="0"/>
        <w:widowControl/>
        <w:spacing w:line="245" w:lineRule="auto" w:before="304" w:after="0"/>
        <w:ind w:left="0" w:right="144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检索增强生成（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Retrieval-Augmented Generation, RAG</w:t>
      </w:r>
      <w:r>
        <w:rPr>
          <w:rFonts w:ascii="SimSun" w:hAnsi="SimSun" w:eastAsia="SimSun"/>
          <w:b w:val="0"/>
          <w:i w:val="0"/>
          <w:color w:val="000000"/>
          <w:sz w:val="22"/>
        </w:rPr>
        <w:t>）是当前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NLP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领域的代表范式。典型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RAG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系</w:t>
      </w:r>
      <w:r>
        <w:rPr>
          <w:rFonts w:ascii="SimSun" w:hAnsi="SimSun" w:eastAsia="SimSun"/>
          <w:b w:val="0"/>
          <w:i w:val="0"/>
          <w:color w:val="000000"/>
          <w:sz w:val="22"/>
        </w:rPr>
        <w:t>统由神经检索器与生成模型组成：在推理阶段，模型先根据查询从外部语料库检索相关片段，再</w:t>
      </w:r>
    </w:p>
    <w:p>
      <w:pPr>
        <w:autoSpaceDN w:val="0"/>
        <w:autoSpaceDE w:val="0"/>
        <w:widowControl/>
        <w:spacing w:line="245" w:lineRule="auto" w:before="54" w:after="0"/>
        <w:ind w:left="0" w:right="160" w:firstLine="0"/>
        <w:jc w:val="both"/>
      </w:pPr>
      <w:r>
        <w:rPr>
          <w:rFonts w:ascii="SimSun" w:hAnsi="SimSun" w:eastAsia="SimSun"/>
          <w:b w:val="0"/>
          <w:i w:val="0"/>
          <w:color w:val="000000"/>
          <w:sz w:val="22"/>
        </w:rPr>
        <w:t>将其作为上下文引导生成器输出结果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[21]</w:t>
      </w:r>
      <w:r>
        <w:rPr>
          <w:rFonts w:ascii="SimSun" w:hAnsi="SimSun" w:eastAsia="SimSun"/>
          <w:b w:val="0"/>
          <w:i w:val="0"/>
          <w:color w:val="000000"/>
          <w:sz w:val="22"/>
        </w:rPr>
        <w:t>。围绕“如何提升检索质量”，后续工作进一步发展了以</w:t>
      </w:r>
      <w:r>
        <w:rPr>
          <w:rFonts w:ascii="SimSun" w:hAnsi="SimSun" w:eastAsia="SimSun"/>
          <w:b w:val="0"/>
          <w:i w:val="0"/>
          <w:color w:val="000000"/>
          <w:sz w:val="22"/>
        </w:rPr>
        <w:t>稠密向量检索为核心的双塔编码器方案（如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DPR</w:t>
      </w:r>
      <w:r>
        <w:rPr>
          <w:rFonts w:ascii="SimSun" w:hAnsi="SimSun" w:eastAsia="SimSun"/>
          <w:b w:val="0"/>
          <w:i w:val="0"/>
          <w:color w:val="000000"/>
          <w:sz w:val="22"/>
        </w:rPr>
        <w:t>），显著增强了知识密集任务中的召回能力与语义</w:t>
      </w:r>
      <w:r>
        <w:rPr>
          <w:rFonts w:ascii="SimSun" w:hAnsi="SimSun" w:eastAsia="SimSun"/>
          <w:b w:val="0"/>
          <w:i w:val="0"/>
          <w:color w:val="000000"/>
          <w:sz w:val="22"/>
        </w:rPr>
        <w:t>匹配质量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[22]</w:t>
      </w:r>
      <w:r>
        <w:rPr>
          <w:rFonts w:ascii="SimSun" w:hAnsi="SimSun" w:eastAsia="SimSun"/>
          <w:b w:val="0"/>
          <w:i w:val="0"/>
          <w:color w:val="000000"/>
          <w:sz w:val="22"/>
        </w:rPr>
        <w:t>；近年的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Self-RAG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进一步引入按需检索与自反思机制，以提升生成质量与事实一致</w:t>
      </w:r>
      <w:r>
        <w:rPr>
          <w:rFonts w:ascii="SimSun" w:hAnsi="SimSun" w:eastAsia="SimSun"/>
          <w:b w:val="0"/>
          <w:i w:val="0"/>
          <w:color w:val="000000"/>
          <w:sz w:val="22"/>
        </w:rPr>
        <w:t>性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[23]</w:t>
      </w:r>
      <w:r>
        <w:rPr>
          <w:rFonts w:ascii="SimSun" w:hAnsi="SimSun" w:eastAsia="SimSun"/>
          <w:b w:val="0"/>
          <w:i w:val="0"/>
          <w:color w:val="000000"/>
          <w:sz w:val="22"/>
        </w:rPr>
        <w:t>。然而，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RAG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类方法通常依赖较大规模生成模型，推理链路长、计算开销高，难以直接满足</w:t>
      </w:r>
      <w:r>
        <w:rPr>
          <w:rFonts w:ascii="SimSun" w:hAnsi="SimSun" w:eastAsia="SimSun"/>
          <w:b w:val="0"/>
          <w:i w:val="0"/>
          <w:color w:val="000000"/>
          <w:sz w:val="22"/>
        </w:rPr>
        <w:t>网络流量检测场景对低时延与高吞吐的工程约束。</w:t>
      </w:r>
    </w:p>
    <w:p>
      <w:pPr>
        <w:autoSpaceDN w:val="0"/>
        <w:autoSpaceDE w:val="0"/>
        <w:widowControl/>
        <w:spacing w:line="268" w:lineRule="exact" w:before="294" w:after="0"/>
        <w:ind w:left="0" w:right="20" w:firstLine="0"/>
        <w:jc w:val="both"/>
      </w:pPr>
      <w:r>
        <w:rPr>
          <w:rFonts w:ascii="SimSun" w:hAnsi="SimSun" w:eastAsia="SimSun"/>
          <w:b w:val="0"/>
          <w:i w:val="0"/>
          <w:color w:val="000000"/>
          <w:sz w:val="22"/>
        </w:rPr>
        <w:t>与生成任务不同，检索增强分类（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Retrieval-Augmented Classification, RAC</w:t>
      </w:r>
      <w:r>
        <w:rPr>
          <w:rFonts w:ascii="SimSun" w:hAnsi="SimSun" w:eastAsia="SimSun"/>
          <w:b w:val="0"/>
          <w:i w:val="0"/>
          <w:color w:val="000000"/>
          <w:sz w:val="22"/>
        </w:rPr>
        <w:t>）的目标是检索相似样本</w:t>
      </w:r>
      <w:r>
        <w:rPr>
          <w:rFonts w:ascii="SimSun" w:hAnsi="SimSun" w:eastAsia="SimSun"/>
          <w:b w:val="0"/>
          <w:i w:val="0"/>
          <w:color w:val="000000"/>
          <w:sz w:val="22"/>
        </w:rPr>
        <w:t>来辅助判别。该方法可追溯到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kNN-LM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等非参数记忆增强方法，即在参数模型之外引入近邻检索</w:t>
      </w:r>
      <w:r>
        <w:rPr>
          <w:rFonts w:ascii="SimSun" w:hAnsi="SimSun" w:eastAsia="SimSun"/>
          <w:b w:val="0"/>
          <w:i w:val="0"/>
          <w:color w:val="000000"/>
          <w:sz w:val="22"/>
        </w:rPr>
        <w:t>以校准预测分布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[24]</w:t>
      </w:r>
      <w:r>
        <w:rPr>
          <w:rFonts w:ascii="SimSun" w:hAnsi="SimSun" w:eastAsia="SimSun"/>
          <w:b w:val="0"/>
          <w:i w:val="0"/>
          <w:color w:val="000000"/>
          <w:sz w:val="22"/>
        </w:rPr>
        <w:t>；近年来，相关研究进一步采用稠密向量空间中的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Top-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rPr>
          <w:rFonts w:ascii="SimSun" w:hAnsi="SimSun" w:eastAsia="SimSun"/>
          <w:b w:val="0"/>
          <w:i w:val="0"/>
          <w:color w:val="000000"/>
          <w:sz w:val="22"/>
        </w:rPr>
        <w:t>近邻检索与特征融合</w:t>
      </w:r>
      <w:r>
        <w:rPr>
          <w:rFonts w:ascii="SimSun" w:hAnsi="SimSun" w:eastAsia="SimSun"/>
          <w:b w:val="0"/>
          <w:i w:val="0"/>
          <w:color w:val="000000"/>
          <w:sz w:val="22"/>
        </w:rPr>
        <w:t>机制，提升模型在长尾类别与低资源样本条件下的鲁棒性；例如在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Few-Shot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文本分类中，检索增</w:t>
      </w:r>
      <w:r>
        <w:rPr>
          <w:rFonts w:ascii="SimSun" w:hAnsi="SimSun" w:eastAsia="SimSun"/>
          <w:b w:val="0"/>
          <w:i w:val="0"/>
          <w:color w:val="000000"/>
          <w:sz w:val="22"/>
        </w:rPr>
        <w:t>强训练目标被用于稳定提升低资源场景性能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[25]</w:t>
      </w:r>
      <w:r>
        <w:rPr>
          <w:rFonts w:ascii="SimSun" w:hAnsi="SimSun" w:eastAsia="SimSun"/>
          <w:b w:val="0"/>
          <w:i w:val="0"/>
          <w:color w:val="000000"/>
          <w:sz w:val="22"/>
        </w:rPr>
        <w:t>，并在长文档分类中发展出兼顾效率与可解释性的</w:t>
      </w:r>
      <w:r>
        <w:rPr>
          <w:rFonts w:ascii="SimSun" w:hAnsi="SimSun" w:eastAsia="SimSun"/>
          <w:b w:val="0"/>
          <w:i w:val="0"/>
          <w:color w:val="000000"/>
          <w:sz w:val="22"/>
        </w:rPr>
        <w:t>检索增强判别框架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[26]</w:t>
      </w:r>
      <w:r>
        <w:rPr>
          <w:rFonts w:ascii="SimSun" w:hAnsi="SimSun" w:eastAsia="SimSun"/>
          <w:b w:val="0"/>
          <w:i w:val="0"/>
          <w:color w:val="000000"/>
          <w:sz w:val="22"/>
        </w:rPr>
        <w:t>。相较之下，在加密流量分类领域，现有研究仍主要集中于特征表示学习与</w:t>
      </w:r>
      <w:r>
        <w:rPr>
          <w:rFonts w:ascii="SimSun" w:hAnsi="SimSun" w:eastAsia="SimSun"/>
          <w:b w:val="0"/>
          <w:i w:val="0"/>
          <w:color w:val="000000"/>
          <w:sz w:val="22"/>
        </w:rPr>
        <w:t>参数化分类器优化，对于“利用外部相似样本为当前流量判别提供辅助上下文”的思路讨论相对较</w:t>
      </w:r>
      <w:r>
        <w:rPr>
          <w:rFonts w:ascii="SimSun" w:hAnsi="SimSun" w:eastAsia="SimSun"/>
          <w:b w:val="0"/>
          <w:i w:val="0"/>
          <w:color w:val="000000"/>
          <w:sz w:val="22"/>
        </w:rPr>
        <w:t>少，尤其在少样本条件下，如何将检索到的历史样本有效转化为稳定的分类依据，仍缺乏充分研究。</w:t>
      </w:r>
    </w:p>
    <w:p>
      <w:pPr>
        <w:autoSpaceDN w:val="0"/>
        <w:autoSpaceDE w:val="0"/>
        <w:widowControl/>
        <w:spacing w:line="245" w:lineRule="auto" w:before="324" w:after="0"/>
        <w:ind w:left="0" w:right="144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针对这一问题，本文借鉴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kNN-LM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的非参数记忆增强思路以及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范式中检索辅助判别的核心思</w:t>
      </w:r>
      <w:r>
        <w:rPr>
          <w:rFonts w:ascii="SimSun" w:hAnsi="SimSun" w:eastAsia="SimSun"/>
          <w:b w:val="0"/>
          <w:i w:val="0"/>
          <w:color w:val="000000"/>
          <w:sz w:val="22"/>
        </w:rPr>
        <w:t>想，提出面向加密流量少样本分类的改进方案：不同于依赖生成式大模型的路径，本文使用预训练</w:t>
      </w:r>
    </w:p>
    <w:p>
      <w:pPr>
        <w:autoSpaceDN w:val="0"/>
        <w:autoSpaceDE w:val="0"/>
        <w:widowControl/>
        <w:spacing w:line="245" w:lineRule="auto" w:before="54" w:after="0"/>
        <w:ind w:left="0" w:right="138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构建流量语义样本知识库；在推理时通过高效向量检索获取与查询样本最相近的历史近</w:t>
      </w:r>
      <w:r>
        <w:rPr>
          <w:rFonts w:ascii="SimSun" w:hAnsi="SimSun" w:eastAsia="SimSun"/>
          <w:b w:val="0"/>
          <w:i w:val="0"/>
          <w:color w:val="000000"/>
          <w:sz w:val="22"/>
        </w:rPr>
        <w:t>邻样本；随后引入交叉注意力（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Cross-Attention</w:t>
      </w:r>
      <w:r>
        <w:rPr>
          <w:rFonts w:ascii="SimSun" w:hAnsi="SimSun" w:eastAsia="SimSun"/>
          <w:b w:val="0"/>
          <w:i w:val="0"/>
          <w:color w:val="000000"/>
          <w:sz w:val="22"/>
        </w:rPr>
        <w:t>）机制自适应融合查询特征与检索特征。该设计避免</w:t>
      </w:r>
      <w:r>
        <w:rPr>
          <w:rFonts w:ascii="SimSun" w:hAnsi="SimSun" w:eastAsia="SimSun"/>
          <w:b w:val="0"/>
          <w:i w:val="0"/>
          <w:color w:val="000000"/>
          <w:sz w:val="22"/>
        </w:rPr>
        <w:t>了复杂文本生成过程，能够更充分地利用外部标注样本信息，在少样本条件下增强分类边界判别能</w:t>
      </w:r>
      <w:r>
        <w:rPr>
          <w:rFonts w:ascii="SimSun" w:hAnsi="SimSun" w:eastAsia="SimSun"/>
          <w:b w:val="0"/>
          <w:i w:val="0"/>
          <w:color w:val="000000"/>
          <w:sz w:val="22"/>
        </w:rPr>
        <w:t>力，并兼顾实际部署所需的效率与稳定性，实现了轻量级、可动态更新的检索增强加密流量分类。</w:t>
      </w:r>
    </w:p>
    <w:p>
      <w:pPr>
        <w:autoSpaceDN w:val="0"/>
        <w:autoSpaceDE w:val="0"/>
        <w:widowControl/>
        <w:spacing w:line="260" w:lineRule="exact" w:before="304" w:after="0"/>
        <w:ind w:left="0" w:right="160" w:firstLine="0"/>
        <w:jc w:val="both"/>
      </w:pPr>
      <w:r>
        <w:rPr>
          <w:rFonts w:ascii="SimSun" w:hAnsi="SimSun" w:eastAsia="SimSun"/>
          <w:b w:val="0"/>
          <w:i w:val="0"/>
          <w:color w:val="000000"/>
          <w:sz w:val="22"/>
        </w:rPr>
        <w:t>需要强调的是，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与传统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-</w:t>
      </w:r>
      <w:r>
        <w:rPr>
          <w:rFonts w:ascii="SimSun" w:hAnsi="SimSun" w:eastAsia="SimSun"/>
          <w:b w:val="0"/>
          <w:i w:val="0"/>
          <w:color w:val="000000"/>
          <w:sz w:val="22"/>
        </w:rPr>
        <w:t>最近邻分类器（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kNN</w:t>
      </w:r>
      <w:r>
        <w:rPr>
          <w:rFonts w:ascii="SimSun" w:hAnsi="SimSun" w:eastAsia="SimSun"/>
          <w:b w:val="0"/>
          <w:i w:val="0"/>
          <w:color w:val="000000"/>
          <w:sz w:val="22"/>
        </w:rPr>
        <w:t>）存在本质区别：（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</w:t>
      </w:r>
      <w:r>
        <w:rPr>
          <w:rFonts w:ascii="SimSun" w:hAnsi="SimSun" w:eastAsia="SimSun"/>
          <w:b w:val="0"/>
          <w:i w:val="0"/>
          <w:color w:val="000000"/>
          <w:sz w:val="22"/>
        </w:rPr>
        <w:t>）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kNN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直接以检索到的</w:t>
      </w:r>
      <w:r>
        <w:rPr>
          <w:rFonts w:ascii="SimSun" w:hAnsi="SimSun" w:eastAsia="SimSun"/>
          <w:b w:val="0"/>
          <w:i w:val="0"/>
          <w:color w:val="000000"/>
          <w:sz w:val="22"/>
        </w:rPr>
        <w:t>近邻标签投票作为最终预测，是一种</w:t>
      </w:r>
      <w:r>
        <w:rPr>
          <w:rFonts w:ascii="KaiTi" w:hAnsi="KaiTi" w:eastAsia="KaiTi"/>
          <w:b w:val="0"/>
          <w:i w:val="0"/>
          <w:color w:val="000000"/>
          <w:sz w:val="22"/>
        </w:rPr>
        <w:t>非参数判别方法</w:t>
      </w:r>
      <w:r>
        <w:rPr>
          <w:rFonts w:ascii="SimSun" w:hAnsi="SimSun" w:eastAsia="SimSun"/>
          <w:b w:val="0"/>
          <w:i w:val="0"/>
          <w:color w:val="000000"/>
          <w:sz w:val="22"/>
        </w:rPr>
        <w:t>；而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将检索到的近邻特征通过</w:t>
      </w:r>
      <w:r>
        <w:rPr>
          <w:rFonts w:ascii="KaiTi" w:hAnsi="KaiTi" w:eastAsia="KaiTi"/>
          <w:b w:val="0"/>
          <w:i w:val="0"/>
          <w:color w:val="000000"/>
          <w:sz w:val="22"/>
        </w:rPr>
        <w:t>可学习</w:t>
      </w:r>
      <w:r>
        <w:rPr>
          <w:rFonts w:ascii="KaiTi" w:hAnsi="KaiTi" w:eastAsia="KaiTi"/>
          <w:b w:val="0"/>
          <w:i w:val="0"/>
          <w:color w:val="000000"/>
          <w:sz w:val="22"/>
        </w:rPr>
        <w:t>的交叉注意力模块</w:t>
      </w:r>
      <w:r>
        <w:rPr>
          <w:rFonts w:ascii="SimSun" w:hAnsi="SimSun" w:eastAsia="SimSun"/>
          <w:b w:val="0"/>
          <w:i w:val="0"/>
          <w:color w:val="000000"/>
          <w:sz w:val="22"/>
        </w:rPr>
        <w:t>与查询特征自适应融合，再由参数化分类头输出预测，检索结果并非直接投票而</w:t>
      </w:r>
    </w:p>
    <w:p>
      <w:pPr>
        <w:autoSpaceDN w:val="0"/>
        <w:autoSpaceDE w:val="0"/>
        <w:widowControl/>
        <w:spacing w:line="245" w:lineRule="auto" w:before="54" w:after="0"/>
        <w:ind w:left="0" w:right="160" w:firstLine="0"/>
        <w:jc w:val="both"/>
      </w:pPr>
      <w:r>
        <w:rPr>
          <w:rFonts w:ascii="SimSun" w:hAnsi="SimSun" w:eastAsia="SimSun"/>
          <w:b w:val="0"/>
          <w:i w:val="0"/>
          <w:color w:val="000000"/>
          <w:sz w:val="22"/>
        </w:rPr>
        <w:t>是作为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”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上下文增强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”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参与融合决策。（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2</w:t>
      </w:r>
      <w:r>
        <w:rPr>
          <w:rFonts w:ascii="SimSun" w:hAnsi="SimSun" w:eastAsia="SimSun"/>
          <w:b w:val="0"/>
          <w:i w:val="0"/>
          <w:color w:val="000000"/>
          <w:sz w:val="22"/>
        </w:rPr>
        <w:t>）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kNN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对近邻质量高度敏感，一旦检索到噪声样本即直接</w:t>
      </w:r>
      <w:r>
        <w:rPr>
          <w:rFonts w:ascii="SimSun" w:hAnsi="SimSun" w:eastAsia="SimSun"/>
          <w:b w:val="0"/>
          <w:i w:val="0"/>
          <w:color w:val="000000"/>
          <w:sz w:val="22"/>
        </w:rPr>
        <w:t>影响分类结果；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的注意力机制能够学习抑制噪声近邻的权重，从消融实验（表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7</w:t>
      </w:r>
      <w:r>
        <w:rPr>
          <w:rFonts w:ascii="SimSun" w:hAnsi="SimSun" w:eastAsia="SimSun"/>
          <w:b w:val="0"/>
          <w:i w:val="0"/>
          <w:color w:val="000000"/>
          <w:sz w:val="22"/>
        </w:rPr>
        <w:t>）中可以</w:t>
      </w:r>
      <w:r>
        <w:rPr>
          <w:rFonts w:ascii="SimSun" w:hAnsi="SimSun" w:eastAsia="SimSun"/>
          <w:b w:val="0"/>
          <w:i w:val="0"/>
          <w:color w:val="000000"/>
          <w:sz w:val="22"/>
        </w:rPr>
        <w:t>看到，去除注意力机制后性能显著下降，证明了自适应融合对于利用检索信息的必要性。（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3</w:t>
      </w:r>
      <w:r>
        <w:rPr>
          <w:rFonts w:ascii="SimSun" w:hAnsi="SimSun" w:eastAsia="SimSun"/>
          <w:b w:val="0"/>
          <w:i w:val="0"/>
          <w:color w:val="000000"/>
          <w:sz w:val="22"/>
        </w:rPr>
        <w:t>）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kNN</w:t>
      </w:r>
      <w:r>
        <w:rPr>
          <w:rFonts w:ascii="SimSun" w:hAnsi="SimSun" w:eastAsia="SimSun"/>
          <w:b w:val="0"/>
          <w:i w:val="0"/>
          <w:color w:val="000000"/>
          <w:sz w:val="22"/>
        </w:rPr>
        <w:t>没有训练阶段，无法对检索—融合过程进行端到端优化；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通过有监督损失联合优化交叉注</w:t>
      </w:r>
      <w:r>
        <w:rPr>
          <w:rFonts w:ascii="SimSun" w:hAnsi="SimSun" w:eastAsia="SimSun"/>
          <w:b w:val="0"/>
          <w:i w:val="0"/>
          <w:color w:val="000000"/>
          <w:sz w:val="22"/>
        </w:rPr>
        <w:t>意力、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FFN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与分类头，使模型能够学习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”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如何最优地利用检索结果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”</w:t>
      </w:r>
      <w:r>
        <w:rPr>
          <w:rFonts w:ascii="SimSun" w:hAnsi="SimSun" w:eastAsia="SimSun"/>
          <w:b w:val="0"/>
          <w:i w:val="0"/>
          <w:color w:val="000000"/>
          <w:sz w:val="22"/>
        </w:rPr>
        <w:t>。</w:t>
      </w:r>
    </w:p>
    <w:p>
      <w:pPr>
        <w:autoSpaceDN w:val="0"/>
        <w:autoSpaceDE w:val="0"/>
        <w:widowControl/>
        <w:spacing w:line="209" w:lineRule="auto" w:before="1540" w:after="0"/>
        <w:ind w:left="0" w:right="478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4</w:t>
      </w:r>
    </w:p>
    <w:p>
      <w:pPr>
        <w:sectPr>
          <w:pgSz w:w="12240" w:h="15840"/>
          <w:pgMar w:top="736" w:right="1280" w:bottom="396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494"/>
        <w:ind w:left="0" w:right="0"/>
      </w:pPr>
    </w:p>
    <w:p>
      <w:pPr>
        <w:autoSpaceDN w:val="0"/>
        <w:tabs>
          <w:tab w:pos="430" w:val="left"/>
        </w:tabs>
        <w:autoSpaceDE w:val="0"/>
        <w:widowControl/>
        <w:spacing w:line="204" w:lineRule="auto" w:before="0" w:after="0"/>
        <w:ind w:left="0" w:right="0" w:firstLine="0"/>
        <w:jc w:val="left"/>
      </w:pPr>
      <w:r>
        <w:rPr>
          <w:w w:val="98.93931027116447"/>
          <w:rFonts w:ascii="Times New Roman" w:hAnsi="Times New Roman" w:eastAsia="Times New Roman"/>
          <w:b/>
          <w:i w:val="0"/>
          <w:color w:val="000000"/>
          <w:sz w:val="29"/>
        </w:rPr>
        <w:t>3</w:t>
      </w:r>
      <w:r>
        <w:tab/>
      </w:r>
      <w:r>
        <w:rPr>
          <w:w w:val="98.93931027116447"/>
          <w:rFonts w:ascii="SimHei" w:hAnsi="SimHei" w:eastAsia="SimHei"/>
          <w:b w:val="0"/>
          <w:i w:val="0"/>
          <w:color w:val="000000"/>
          <w:sz w:val="29"/>
        </w:rPr>
        <w:t>方法</w:t>
      </w:r>
    </w:p>
    <w:p>
      <w:pPr>
        <w:autoSpaceDN w:val="0"/>
        <w:autoSpaceDE w:val="0"/>
        <w:widowControl/>
        <w:spacing w:line="274" w:lineRule="exact" w:before="476" w:after="0"/>
        <w:ind w:left="0" w:right="20" w:firstLine="0"/>
        <w:jc w:val="both"/>
      </w:pPr>
      <w:r>
        <w:rPr>
          <w:rFonts w:ascii="SimSun" w:hAnsi="SimSun" w:eastAsia="SimSun"/>
          <w:b w:val="0"/>
          <w:i w:val="0"/>
          <w:color w:val="000000"/>
          <w:sz w:val="22"/>
        </w:rPr>
        <w:t>本节围绕所提出的检索增强加密流量分类模型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RAC-ET</w:t>
      </w:r>
      <w:r>
        <w:rPr>
          <w:rFonts w:ascii="SimSun" w:hAnsi="SimSun" w:eastAsia="SimSun"/>
          <w:b w:val="0"/>
          <w:i w:val="0"/>
          <w:color w:val="000000"/>
          <w:sz w:val="22"/>
        </w:rPr>
        <w:t>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Retrieval-Augmented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Classification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for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Encrypted Traffic</w:t>
      </w:r>
      <w:r>
        <w:rPr>
          <w:rFonts w:ascii="SimSun" w:hAnsi="SimSun" w:eastAsia="SimSun"/>
          <w:b w:val="0"/>
          <w:i w:val="0"/>
          <w:color w:val="000000"/>
          <w:sz w:val="22"/>
        </w:rPr>
        <w:t>）展开介绍。参考上传论文在“方法”章节中的组织方式，本文按照“整体框架—</w:t>
      </w:r>
      <w:r>
        <w:rPr>
          <w:rFonts w:ascii="SimSun" w:hAnsi="SimSun" w:eastAsia="SimSun"/>
          <w:b w:val="0"/>
          <w:i w:val="0"/>
          <w:color w:val="000000"/>
          <w:sz w:val="22"/>
        </w:rPr>
        <w:t>数据预处理—特征表示—检索增强—融合判别”的逻辑，对模型各组成模块及其协同机制进行说</w:t>
      </w:r>
      <w:r>
        <w:rPr>
          <w:rFonts w:ascii="SimSun" w:hAnsi="SimSun" w:eastAsia="SimSun"/>
          <w:b w:val="0"/>
          <w:i w:val="0"/>
          <w:color w:val="000000"/>
          <w:sz w:val="22"/>
        </w:rPr>
        <w:t>明。为避免符号混淆，下文使用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rPr>
          <w:rFonts w:ascii="CMMI8" w:hAnsi="CMMI8" w:eastAsia="CMMI8"/>
          <w:b w:val="0"/>
          <w:i/>
          <w:color w:val="000000"/>
          <w:sz w:val="16"/>
        </w:rPr>
        <w:t>s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表示少样本设置中每类可用标注样本数（即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rPr>
          <w:rFonts w:ascii="CMMI8" w:hAnsi="CMMI8" w:eastAsia="CMMI8"/>
          <w:b w:val="0"/>
          <w:i/>
          <w:color w:val="000000"/>
          <w:sz w:val="16"/>
        </w:rPr>
        <w:t>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-shot</w:t>
      </w:r>
      <w:r>
        <w:rPr>
          <w:rFonts w:ascii="SimSun" w:hAnsi="SimSun" w:eastAsia="SimSun"/>
          <w:b w:val="0"/>
          <w:i w:val="0"/>
          <w:color w:val="000000"/>
          <w:sz w:val="22"/>
        </w:rPr>
        <w:t>），使用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rPr>
          <w:rFonts w:ascii="CMMI8" w:hAnsi="CMMI8" w:eastAsia="CMMI8"/>
          <w:b w:val="0"/>
          <w:i/>
          <w:color w:val="000000"/>
          <w:sz w:val="16"/>
        </w:rPr>
        <w:t>r</w:t>
      </w:r>
      <w:r>
        <w:rPr>
          <w:rFonts w:ascii="SimSun" w:hAnsi="SimSun" w:eastAsia="SimSun"/>
          <w:b w:val="0"/>
          <w:i w:val="0"/>
          <w:color w:val="000000"/>
          <w:sz w:val="22"/>
        </w:rPr>
        <w:t>表示检索阶段返回的近邻数（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Top-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rPr>
          <w:rFonts w:ascii="CMMI8" w:hAnsi="CMMI8" w:eastAsia="CMMI8"/>
          <w:b w:val="0"/>
          <w:i/>
          <w:color w:val="000000"/>
          <w:sz w:val="16"/>
        </w:rPr>
        <w:t>r</w:t>
      </w:r>
      <w:r>
        <w:rPr>
          <w:rFonts w:ascii="SimSun" w:hAnsi="SimSun" w:eastAsia="SimSun"/>
          <w:b w:val="0"/>
          <w:i w:val="0"/>
          <w:color w:val="000000"/>
          <w:sz w:val="22"/>
        </w:rPr>
        <w:t>）。</w:t>
      </w:r>
    </w:p>
    <w:p>
      <w:pPr>
        <w:autoSpaceDN w:val="0"/>
        <w:tabs>
          <w:tab w:pos="538" w:val="left"/>
        </w:tabs>
        <w:autoSpaceDE w:val="0"/>
        <w:widowControl/>
        <w:spacing w:line="204" w:lineRule="auto" w:before="594" w:after="0"/>
        <w:ind w:left="0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4"/>
        </w:rPr>
        <w:t>3.1</w:t>
      </w:r>
      <w:r>
        <w:tab/>
      </w:r>
      <w:r>
        <w:rPr>
          <w:rFonts w:ascii="SimHei" w:hAnsi="SimHei" w:eastAsia="SimHei"/>
          <w:b w:val="0"/>
          <w:i w:val="0"/>
          <w:color w:val="000000"/>
          <w:sz w:val="24"/>
        </w:rPr>
        <w:t>框架概述</w:t>
      </w:r>
    </w:p>
    <w:p>
      <w:pPr>
        <w:autoSpaceDN w:val="0"/>
        <w:autoSpaceDE w:val="0"/>
        <w:widowControl/>
        <w:spacing w:line="245" w:lineRule="auto" w:before="442" w:after="0"/>
        <w:ind w:left="0" w:right="26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的整体架构如图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所示，主要包括数据预处理、特征提取、知识库构建与近邻检索、交叉注</w:t>
      </w:r>
      <w:r>
        <w:rPr>
          <w:rFonts w:ascii="SimSun" w:hAnsi="SimSun" w:eastAsia="SimSun"/>
          <w:b w:val="0"/>
          <w:i w:val="0"/>
          <w:color w:val="000000"/>
          <w:sz w:val="22"/>
        </w:rPr>
        <w:t>意力融合以及分类决策五个环节。与传统仅依赖参数化分类器的加密流量检测方法不同，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SimSun" w:hAnsi="SimSun" w:eastAsia="SimSun"/>
          <w:b w:val="0"/>
          <w:i w:val="0"/>
          <w:color w:val="000000"/>
          <w:sz w:val="22"/>
        </w:rPr>
        <w:t>在保留预训练模型语义表征能力的基础上，引入外部样本记忆作为检索上下文，使模型在少样本条</w:t>
      </w:r>
      <w:r>
        <w:rPr>
          <w:rFonts w:ascii="SimSun" w:hAnsi="SimSun" w:eastAsia="SimSun"/>
          <w:b w:val="0"/>
          <w:i w:val="0"/>
          <w:color w:val="000000"/>
          <w:sz w:val="22"/>
        </w:rPr>
        <w:t>件下仍能够借助历史相似样本完成稳定判别。其核心组件可概括为：</w:t>
      </w:r>
    </w:p>
    <w:p>
      <w:pPr>
        <w:autoSpaceDN w:val="0"/>
        <w:autoSpaceDE w:val="0"/>
        <w:widowControl/>
        <w:spacing w:line="202" w:lineRule="auto" w:before="504" w:after="0"/>
        <w:ind w:left="36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•</w:t>
      </w:r>
      <w:r>
        <w:rPr>
          <w:rFonts w:ascii="SimHei" w:hAnsi="SimHei" w:eastAsia="SimHei"/>
          <w:b w:val="0"/>
          <w:i w:val="0"/>
          <w:color w:val="000000"/>
          <w:sz w:val="22"/>
        </w:rPr>
        <w:t>特征提取器</w:t>
      </w:r>
      <w:r>
        <w:rPr>
          <w:rFonts w:ascii="SimSun" w:hAnsi="SimSun" w:eastAsia="SimSun"/>
          <w:b w:val="0"/>
          <w:i w:val="0"/>
          <w:color w:val="000000"/>
          <w:sz w:val="22"/>
        </w:rPr>
        <w:t>：使用预训练的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 [3]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将原始流量字节序列编码为稠密特征向量；</w:t>
      </w:r>
    </w:p>
    <w:p>
      <w:pPr>
        <w:autoSpaceDN w:val="0"/>
        <w:autoSpaceDE w:val="0"/>
        <w:widowControl/>
        <w:spacing w:line="202" w:lineRule="auto" w:before="212" w:after="0"/>
        <w:ind w:left="36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•</w:t>
      </w:r>
      <w:r>
        <w:rPr>
          <w:rFonts w:ascii="SimHei" w:hAnsi="SimHei" w:eastAsia="SimHei"/>
          <w:b w:val="0"/>
          <w:i w:val="0"/>
          <w:color w:val="000000"/>
          <w:sz w:val="22"/>
        </w:rPr>
        <w:t>知识库</w:t>
      </w:r>
      <w:r>
        <w:rPr>
          <w:rFonts w:ascii="SimSun" w:hAnsi="SimSun" w:eastAsia="SimSun"/>
          <w:b w:val="0"/>
          <w:i w:val="0"/>
          <w:color w:val="000000"/>
          <w:sz w:val="22"/>
        </w:rPr>
        <w:t>：存储可用流量样本特征表示的向量数据库；</w:t>
      </w:r>
    </w:p>
    <w:p>
      <w:pPr>
        <w:autoSpaceDN w:val="0"/>
        <w:autoSpaceDE w:val="0"/>
        <w:widowControl/>
        <w:spacing w:line="202" w:lineRule="auto" w:before="212" w:after="0"/>
        <w:ind w:left="36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•</w:t>
      </w:r>
      <w:r>
        <w:rPr>
          <w:rFonts w:ascii="SimHei" w:hAnsi="SimHei" w:eastAsia="SimHei"/>
          <w:b w:val="0"/>
          <w:i w:val="0"/>
          <w:color w:val="000000"/>
          <w:sz w:val="22"/>
        </w:rPr>
        <w:t>检索模块</w:t>
      </w:r>
      <w:r>
        <w:rPr>
          <w:rFonts w:ascii="SimSun" w:hAnsi="SimSun" w:eastAsia="SimSun"/>
          <w:b w:val="0"/>
          <w:i w:val="0"/>
          <w:color w:val="000000"/>
          <w:sz w:val="22"/>
        </w:rPr>
        <w:t>：通过高效相似性搜索从知识库中检索与查询样本最相关的近邻；</w:t>
      </w:r>
    </w:p>
    <w:p>
      <w:pPr>
        <w:autoSpaceDN w:val="0"/>
        <w:autoSpaceDE w:val="0"/>
        <w:widowControl/>
        <w:spacing w:line="204" w:lineRule="auto" w:before="212" w:after="0"/>
        <w:ind w:left="36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•</w:t>
      </w:r>
      <w:r>
        <w:rPr>
          <w:rFonts w:ascii="SimHei" w:hAnsi="SimHei" w:eastAsia="SimHei"/>
          <w:b w:val="0"/>
          <w:i w:val="0"/>
          <w:color w:val="000000"/>
          <w:sz w:val="22"/>
        </w:rPr>
        <w:t>融合分类器</w:t>
      </w:r>
      <w:r>
        <w:rPr>
          <w:rFonts w:ascii="SimSun" w:hAnsi="SimSun" w:eastAsia="SimSun"/>
          <w:b w:val="0"/>
          <w:i w:val="0"/>
          <w:color w:val="000000"/>
          <w:sz w:val="22"/>
        </w:rPr>
        <w:t>：利用交叉注意力机制融合查询特征与检索特征，并输出最终类别预测。</w:t>
      </w:r>
    </w:p>
    <w:p>
      <w:pPr>
        <w:autoSpaceDN w:val="0"/>
        <w:autoSpaceDE w:val="0"/>
        <w:widowControl/>
        <w:spacing w:line="240" w:lineRule="auto" w:before="390" w:after="0"/>
        <w:ind w:left="0" w:right="0" w:firstLine="0"/>
        <w:jc w:val="center"/>
      </w:pPr>
      <w:r>
        <w:drawing>
          <wp:anchor xmlns:a="http://schemas.openxmlformats.org/drawingml/2006/main" xmlns:pic="http://schemas.openxmlformats.org/drawingml/2006/picture" simplePos="0" relativeHeight="0" behindDoc="0" locked="0" layoutInCell="1" allowOverlap="1">
            <wp:simplePos x="0" y="0"/>
            <wp:positionH relativeFrom="page">
              <wp:posOffset>1151890</wp:posOffset>
            </wp:positionH>
            <wp:positionV relativeFrom="page">
              <wp:posOffset>5340350</wp:posOffset>
            </wp:positionV>
            <wp:extent cx="5468620" cy="2981959"/>
            <wp:wrapNone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8620" cy="2981959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88" w:lineRule="exact" w:before="234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Figure 1: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方法整体架构示意图。输入流量经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编码为查询特征，再从知识库中检</w:t>
      </w:r>
      <w:r>
        <w:rPr>
          <w:rFonts w:ascii="SimSun" w:hAnsi="SimSun" w:eastAsia="SimSun"/>
          <w:b w:val="0"/>
          <w:i w:val="0"/>
          <w:color w:val="000000"/>
          <w:sz w:val="22"/>
        </w:rPr>
        <w:t>索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Top-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rPr>
          <w:rFonts w:ascii="CMMI8" w:hAnsi="CMMI8" w:eastAsia="CMMI8"/>
          <w:b w:val="0"/>
          <w:i/>
          <w:color w:val="000000"/>
          <w:sz w:val="16"/>
        </w:rPr>
        <w:t>r</w:t>
      </w:r>
      <w:r>
        <w:rPr>
          <w:rFonts w:ascii="SimSun" w:hAnsi="SimSun" w:eastAsia="SimSun"/>
          <w:b w:val="0"/>
          <w:i w:val="0"/>
          <w:color w:val="000000"/>
          <w:sz w:val="22"/>
        </w:rPr>
        <w:t>相似样本，并通过交叉注意力与前馈网络进行融合，最后由分类头输出预测类别。</w:t>
      </w:r>
    </w:p>
    <w:p>
      <w:pPr>
        <w:autoSpaceDN w:val="0"/>
        <w:autoSpaceDE w:val="0"/>
        <w:widowControl/>
        <w:spacing w:line="238" w:lineRule="exact" w:before="278" w:after="0"/>
        <w:ind w:left="0" w:right="0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给定输入流量样本</w:t>
      </w:r>
      <w:r>
        <w:rPr>
          <w:rFonts w:ascii="CMMI10" w:hAnsi="CMMI10" w:eastAsia="CMMI10"/>
          <w:b w:val="0"/>
          <w:i/>
          <w:color w:val="000000"/>
          <w:sz w:val="22"/>
        </w:rPr>
        <w:t>x</w:t>
      </w:r>
      <w:r>
        <w:rPr>
          <w:rFonts w:ascii="SimSun" w:hAnsi="SimSun" w:eastAsia="SimSun"/>
          <w:b w:val="0"/>
          <w:i w:val="0"/>
          <w:color w:val="000000"/>
          <w:sz w:val="22"/>
        </w:rPr>
        <w:t>，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的整体流程如下：</w:t>
      </w:r>
    </w:p>
    <w:p>
      <w:pPr>
        <w:autoSpaceDN w:val="0"/>
        <w:autoSpaceDE w:val="0"/>
        <w:widowControl/>
        <w:spacing w:line="209" w:lineRule="auto" w:before="40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5</w:t>
      </w:r>
    </w:p>
    <w:p>
      <w:pPr>
        <w:sectPr>
          <w:pgSz w:w="12240" w:h="15840"/>
          <w:pgMar w:top="716" w:right="1414" w:bottom="396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516"/>
        <w:ind w:left="0" w:right="0"/>
      </w:pPr>
    </w:p>
    <w:p>
      <w:pPr>
        <w:autoSpaceDN w:val="0"/>
        <w:autoSpaceDE w:val="0"/>
        <w:widowControl/>
        <w:spacing w:line="204" w:lineRule="auto" w:before="0" w:after="0"/>
        <w:ind w:left="272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1.</w:t>
      </w:r>
      <w:r>
        <w:rPr>
          <w:rFonts w:ascii="SimSun" w:hAnsi="SimSun" w:eastAsia="SimSun"/>
          <w:b w:val="0"/>
          <w:i w:val="0"/>
          <w:color w:val="000000"/>
          <w:sz w:val="22"/>
        </w:rPr>
        <w:t>使用冻结的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编码器提取查询特征：</w:t>
      </w:r>
    </w:p>
    <w:p>
      <w:pPr>
        <w:autoSpaceDN w:val="0"/>
        <w:tabs>
          <w:tab w:pos="9106" w:val="left"/>
        </w:tabs>
        <w:autoSpaceDE w:val="0"/>
        <w:widowControl/>
        <w:spacing w:line="238" w:lineRule="exact" w:before="266" w:after="0"/>
        <w:ind w:left="4458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2"/>
        </w:rPr>
        <w:t>h</w:t>
      </w:r>
      <w:r>
        <w:rPr>
          <w:rFonts w:ascii="CMMI8" w:hAnsi="CMMI8" w:eastAsia="CMMI8"/>
          <w:b w:val="0"/>
          <w:i/>
          <w:color w:val="000000"/>
          <w:sz w:val="16"/>
        </w:rPr>
        <w:t>q</w:t>
      </w:r>
      <w:r>
        <w:rPr>
          <w:rFonts w:ascii="CMR10" w:hAnsi="CMR10" w:eastAsia="CMR10"/>
          <w:b w:val="0"/>
          <w:i w:val="0"/>
          <w:color w:val="000000"/>
          <w:sz w:val="22"/>
        </w:rPr>
        <w:t>=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f</w:t>
      </w:r>
      <w:r>
        <w:rPr>
          <w:rFonts w:ascii="CMR10" w:hAnsi="CMR10" w:eastAsia="CMR10"/>
          <w:b w:val="0"/>
          <w:i w:val="0"/>
          <w:color w:val="000000"/>
          <w:sz w:val="22"/>
        </w:rPr>
        <w:t>(</w:t>
      </w:r>
      <w:r>
        <w:rPr>
          <w:rFonts w:ascii="CMMI10" w:hAnsi="CMMI10" w:eastAsia="CMMI10"/>
          <w:b w:val="0"/>
          <w:i/>
          <w:color w:val="000000"/>
          <w:sz w:val="22"/>
        </w:rPr>
        <w:t>x</w:t>
      </w:r>
      <w:r>
        <w:rPr>
          <w:rFonts w:ascii="CMR10" w:hAnsi="CMR10" w:eastAsia="CMR10"/>
          <w:b w:val="0"/>
          <w:i w:val="0"/>
          <w:color w:val="000000"/>
          <w:sz w:val="22"/>
        </w:rPr>
        <w:t>)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.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(1)</w:t>
      </w:r>
    </w:p>
    <w:p>
      <w:pPr>
        <w:autoSpaceDN w:val="0"/>
        <w:autoSpaceDE w:val="0"/>
        <w:widowControl/>
        <w:spacing w:line="254" w:lineRule="exact" w:before="326" w:after="0"/>
        <w:ind w:left="272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2.</w:t>
      </w:r>
      <w:r>
        <w:rPr>
          <w:rFonts w:ascii="SimSun" w:hAnsi="SimSun" w:eastAsia="SimSun"/>
          <w:b w:val="0"/>
          <w:i w:val="0"/>
          <w:color w:val="000000"/>
          <w:sz w:val="22"/>
        </w:rPr>
        <w:t>从知识库中检索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Top-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rPr>
          <w:rFonts w:ascii="CMMI8" w:hAnsi="CMMI8" w:eastAsia="CMMI8"/>
          <w:b w:val="0"/>
          <w:i/>
          <w:color w:val="000000"/>
          <w:sz w:val="16"/>
        </w:rPr>
        <w:t>r</w:t>
      </w:r>
      <w:r>
        <w:rPr>
          <w:rFonts w:ascii="SimSun" w:hAnsi="SimSun" w:eastAsia="SimSun"/>
          <w:b w:val="0"/>
          <w:i w:val="0"/>
          <w:color w:val="000000"/>
          <w:sz w:val="22"/>
        </w:rPr>
        <w:t>个相似样本：</w:t>
      </w:r>
    </w:p>
    <w:p>
      <w:pPr>
        <w:autoSpaceDN w:val="0"/>
        <w:tabs>
          <w:tab w:pos="9106" w:val="left"/>
        </w:tabs>
        <w:autoSpaceDE w:val="0"/>
        <w:widowControl/>
        <w:spacing w:line="256" w:lineRule="exact" w:before="248" w:after="0"/>
        <w:ind w:left="3356" w:right="0" w:firstLine="0"/>
        <w:jc w:val="left"/>
      </w:pPr>
      <w:r>
        <w:rPr>
          <w:rFonts w:ascii="CMSY10" w:hAnsi="CMSY10" w:eastAsia="CMSY10"/>
          <w:b w:val="0"/>
          <w:i/>
          <w:color w:val="000000"/>
          <w:sz w:val="22"/>
        </w:rPr>
        <w:t>R</w:t>
      </w:r>
      <w:r>
        <w:rPr>
          <w:rFonts w:ascii="CMR10" w:hAnsi="CMR10" w:eastAsia="CMR10"/>
          <w:b w:val="0"/>
          <w:i w:val="0"/>
          <w:color w:val="000000"/>
          <w:sz w:val="22"/>
        </w:rPr>
        <w:t>(</w:t>
      </w:r>
      <w:r>
        <w:rPr>
          <w:rFonts w:ascii="CMMI10" w:hAnsi="CMMI10" w:eastAsia="CMMI10"/>
          <w:b w:val="0"/>
          <w:i/>
          <w:color w:val="000000"/>
          <w:sz w:val="22"/>
        </w:rPr>
        <w:t>x</w:t>
      </w:r>
      <w:r>
        <w:rPr>
          <w:rFonts w:ascii="CMR10" w:hAnsi="CMR10" w:eastAsia="CMR10"/>
          <w:b w:val="0"/>
          <w:i w:val="0"/>
          <w:color w:val="000000"/>
          <w:sz w:val="22"/>
        </w:rPr>
        <w:t>) =</w:t>
      </w:r>
      <w:r>
        <w:rPr>
          <w:rFonts w:ascii="CMSY10" w:hAnsi="CMSY10" w:eastAsia="CMSY10"/>
          <w:b w:val="0"/>
          <w:i/>
          <w:color w:val="000000"/>
          <w:sz w:val="22"/>
        </w:rPr>
        <w:t xml:space="preserve"> {</w:t>
      </w:r>
      <w:r>
        <w:rPr>
          <w:rFonts w:ascii="CMR10" w:hAnsi="CMR10" w:eastAsia="CMR10"/>
          <w:b w:val="0"/>
          <w:i w:val="0"/>
          <w:color w:val="000000"/>
          <w:sz w:val="22"/>
        </w:rPr>
        <w:t>(</w:t>
      </w:r>
      <w:r>
        <w:rPr>
          <w:rFonts w:ascii="CMMI10" w:hAnsi="CMMI10" w:eastAsia="CMMI10"/>
          <w:b w:val="0"/>
          <w:i/>
          <w:color w:val="000000"/>
          <w:sz w:val="22"/>
        </w:rPr>
        <w:t>x</w:t>
      </w:r>
      <w:r>
        <w:rPr>
          <w:rFonts w:ascii="CMR8" w:hAnsi="CMR8" w:eastAsia="CMR8"/>
          <w:b w:val="0"/>
          <w:i w:val="0"/>
          <w:color w:val="000000"/>
          <w:sz w:val="16"/>
        </w:rPr>
        <w:t>1</w:t>
      </w:r>
      <w:r>
        <w:rPr>
          <w:rFonts w:ascii="CMMI10" w:hAnsi="CMMI10" w:eastAsia="CMMI10"/>
          <w:b w:val="0"/>
          <w:i/>
          <w:color w:val="000000"/>
          <w:sz w:val="22"/>
        </w:rPr>
        <w:t>, y</w:t>
      </w:r>
      <w:r>
        <w:rPr>
          <w:rFonts w:ascii="CMR8" w:hAnsi="CMR8" w:eastAsia="CMR8"/>
          <w:b w:val="0"/>
          <w:i w:val="0"/>
          <w:color w:val="000000"/>
          <w:sz w:val="16"/>
        </w:rPr>
        <w:t>1</w:t>
      </w:r>
      <w:r>
        <w:rPr>
          <w:rFonts w:ascii="CMR10" w:hAnsi="CMR10" w:eastAsia="CMR10"/>
          <w:b w:val="0"/>
          <w:i w:val="0"/>
          <w:color w:val="000000"/>
          <w:sz w:val="22"/>
        </w:rPr>
        <w:t>)</w:t>
      </w:r>
      <w:r>
        <w:rPr>
          <w:rFonts w:ascii="CMMI10" w:hAnsi="CMMI10" w:eastAsia="CMMI10"/>
          <w:b w:val="0"/>
          <w:i/>
          <w:color w:val="000000"/>
          <w:sz w:val="22"/>
        </w:rPr>
        <w:t>, . . . ,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(</w:t>
      </w:r>
      <w:r>
        <w:rPr>
          <w:rFonts w:ascii="CMMI10" w:hAnsi="CMMI10" w:eastAsia="CMMI10"/>
          <w:b w:val="0"/>
          <w:i/>
          <w:color w:val="000000"/>
          <w:sz w:val="22"/>
        </w:rPr>
        <w:t>x</w:t>
      </w:r>
      <w:r>
        <w:rPr>
          <w:rFonts w:ascii="CMMI8" w:hAnsi="CMMI8" w:eastAsia="CMMI8"/>
          <w:b w:val="0"/>
          <w:i/>
          <w:color w:val="000000"/>
          <w:sz w:val="16"/>
        </w:rPr>
        <w:t>K</w:t>
      </w:r>
      <w:r>
        <w:rPr>
          <w:rFonts w:ascii="CMMI6" w:hAnsi="CMMI6" w:eastAsia="CMMI6"/>
          <w:b w:val="0"/>
          <w:i/>
          <w:color w:val="000000"/>
          <w:sz w:val="12"/>
        </w:rPr>
        <w:t>r</w:t>
      </w:r>
      <w:r>
        <w:rPr>
          <w:rFonts w:ascii="CMMI10" w:hAnsi="CMMI10" w:eastAsia="CMMI10"/>
          <w:b w:val="0"/>
          <w:i/>
          <w:color w:val="000000"/>
          <w:sz w:val="22"/>
        </w:rPr>
        <w:t>, y</w:t>
      </w:r>
      <w:r>
        <w:rPr>
          <w:rFonts w:ascii="CMMI8" w:hAnsi="CMMI8" w:eastAsia="CMMI8"/>
          <w:b w:val="0"/>
          <w:i/>
          <w:color w:val="000000"/>
          <w:sz w:val="16"/>
        </w:rPr>
        <w:t>K</w:t>
      </w:r>
      <w:r>
        <w:rPr>
          <w:rFonts w:ascii="CMMI6" w:hAnsi="CMMI6" w:eastAsia="CMMI6"/>
          <w:b w:val="0"/>
          <w:i/>
          <w:color w:val="000000"/>
          <w:sz w:val="12"/>
        </w:rPr>
        <w:t>r</w:t>
      </w:r>
      <w:r>
        <w:rPr>
          <w:rFonts w:ascii="CMR10" w:hAnsi="CMR10" w:eastAsia="CMR10"/>
          <w:b w:val="0"/>
          <w:i w:val="0"/>
          <w:color w:val="000000"/>
          <w:sz w:val="22"/>
        </w:rPr>
        <w:t>)</w:t>
      </w:r>
      <w:r>
        <w:rPr>
          <w:rFonts w:ascii="CMSY10" w:hAnsi="CMSY10" w:eastAsia="CMSY10"/>
          <w:b w:val="0"/>
          <w:i/>
          <w:color w:val="000000"/>
          <w:sz w:val="22"/>
        </w:rPr>
        <w:t>}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.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(2)</w:t>
      </w:r>
    </w:p>
    <w:p>
      <w:pPr>
        <w:autoSpaceDN w:val="0"/>
        <w:tabs>
          <w:tab w:pos="4128" w:val="left"/>
          <w:tab w:pos="9106" w:val="left"/>
        </w:tabs>
        <w:autoSpaceDE w:val="0"/>
        <w:widowControl/>
        <w:spacing w:line="298" w:lineRule="exact" w:before="254" w:after="0"/>
        <w:ind w:left="272" w:right="14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3.</w:t>
      </w:r>
      <w:r>
        <w:rPr>
          <w:rFonts w:ascii="SimSun" w:hAnsi="SimSun" w:eastAsia="SimSun"/>
          <w:b w:val="0"/>
          <w:i w:val="0"/>
          <w:color w:val="000000"/>
          <w:sz w:val="22"/>
        </w:rPr>
        <w:t>提取检索样本的特征表示：</w:t>
      </w:r>
      <w:r>
        <w:br/>
      </w:r>
      <w:r>
        <w:rPr>
          <w:rFonts w:ascii="CMSY10" w:hAnsi="CMSY10" w:eastAsia="CMSY10"/>
          <w:b w:val="0"/>
          <w:i/>
          <w:color w:val="000000"/>
          <w:sz w:val="22"/>
        </w:rPr>
        <w:t>{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h</w:t>
      </w:r>
      <w:r>
        <w:rPr>
          <w:rFonts w:ascii="CMR8" w:hAnsi="CMR8" w:eastAsia="CMR8"/>
          <w:b w:val="0"/>
          <w:i w:val="0"/>
          <w:color w:val="000000"/>
          <w:sz w:val="16"/>
        </w:rPr>
        <w:t>1</w:t>
      </w:r>
      <w:r>
        <w:rPr>
          <w:rFonts w:ascii="CMMI10" w:hAnsi="CMMI10" w:eastAsia="CMMI10"/>
          <w:b w:val="0"/>
          <w:i/>
          <w:color w:val="000000"/>
          <w:sz w:val="22"/>
        </w:rPr>
        <w:t>,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h</w:t>
      </w:r>
      <w:r>
        <w:rPr>
          <w:rFonts w:ascii="CMR8" w:hAnsi="CMR8" w:eastAsia="CMR8"/>
          <w:b w:val="0"/>
          <w:i w:val="0"/>
          <w:color w:val="000000"/>
          <w:sz w:val="16"/>
        </w:rPr>
        <w:t>2</w:t>
      </w:r>
      <w:r>
        <w:rPr>
          <w:rFonts w:ascii="CMMI10" w:hAnsi="CMMI10" w:eastAsia="CMMI10"/>
          <w:b w:val="0"/>
          <w:i/>
          <w:color w:val="000000"/>
          <w:sz w:val="22"/>
        </w:rPr>
        <w:t>, . . . ,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h</w:t>
      </w:r>
      <w:r>
        <w:rPr>
          <w:rFonts w:ascii="CMMI8" w:hAnsi="CMMI8" w:eastAsia="CMMI8"/>
          <w:b w:val="0"/>
          <w:i/>
          <w:color w:val="000000"/>
          <w:sz w:val="16"/>
        </w:rPr>
        <w:t>K</w:t>
      </w:r>
      <w:r>
        <w:rPr>
          <w:rFonts w:ascii="CMMI6" w:hAnsi="CMMI6" w:eastAsia="CMMI6"/>
          <w:b w:val="0"/>
          <w:i/>
          <w:color w:val="000000"/>
          <w:sz w:val="12"/>
        </w:rPr>
        <w:t>r</w:t>
      </w:r>
      <w:r>
        <w:rPr>
          <w:rFonts w:ascii="CMSY10" w:hAnsi="CMSY10" w:eastAsia="CMSY10"/>
          <w:b w:val="0"/>
          <w:i/>
          <w:color w:val="000000"/>
          <w:sz w:val="22"/>
        </w:rPr>
        <w:t>}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.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(3)</w:t>
      </w:r>
    </w:p>
    <w:p>
      <w:pPr>
        <w:autoSpaceDN w:val="0"/>
        <w:autoSpaceDE w:val="0"/>
        <w:widowControl/>
        <w:spacing w:line="293" w:lineRule="auto" w:before="222" w:after="0"/>
        <w:ind w:left="272" w:right="230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4.</w:t>
      </w:r>
      <w:r>
        <w:rPr>
          <w:rFonts w:ascii="SimSun" w:hAnsi="SimSun" w:eastAsia="SimSun"/>
          <w:b w:val="0"/>
          <w:i w:val="0"/>
          <w:color w:val="000000"/>
          <w:sz w:val="22"/>
        </w:rPr>
        <w:t>通过交叉注意力模块融合查询特征与检索特征，得到增强表示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h</w:t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fused</w:t>
      </w:r>
      <w:r>
        <w:rPr>
          <w:rFonts w:ascii="SimSun" w:hAnsi="SimSun" w:eastAsia="SimSun"/>
          <w:b w:val="0"/>
          <w:i w:val="0"/>
          <w:color w:val="000000"/>
          <w:sz w:val="22"/>
        </w:rPr>
        <w:t>；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5.</w:t>
      </w:r>
      <w:r>
        <w:rPr>
          <w:rFonts w:ascii="SimSun" w:hAnsi="SimSun" w:eastAsia="SimSun"/>
          <w:b w:val="0"/>
          <w:i w:val="0"/>
          <w:color w:val="000000"/>
          <w:sz w:val="22"/>
        </w:rPr>
        <w:t>将融合表示输入分类头，输出最终预测结果。</w:t>
      </w:r>
    </w:p>
    <w:p>
      <w:pPr>
        <w:autoSpaceDN w:val="0"/>
        <w:tabs>
          <w:tab w:pos="538" w:val="left"/>
        </w:tabs>
        <w:autoSpaceDE w:val="0"/>
        <w:widowControl/>
        <w:spacing w:line="204" w:lineRule="auto" w:before="610" w:after="0"/>
        <w:ind w:left="0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4"/>
        </w:rPr>
        <w:t>3.2</w:t>
      </w:r>
      <w:r>
        <w:tab/>
      </w:r>
      <w:r>
        <w:rPr>
          <w:rFonts w:ascii="SimHei" w:hAnsi="SimHei" w:eastAsia="SimHei"/>
          <w:b w:val="0"/>
          <w:i w:val="0"/>
          <w:color w:val="000000"/>
          <w:sz w:val="24"/>
        </w:rPr>
        <w:t>数据预处理</w:t>
      </w:r>
    </w:p>
    <w:p>
      <w:pPr>
        <w:autoSpaceDN w:val="0"/>
        <w:autoSpaceDE w:val="0"/>
        <w:widowControl/>
        <w:spacing w:line="245" w:lineRule="auto" w:before="442" w:after="0"/>
        <w:ind w:left="0" w:right="180" w:firstLine="0"/>
        <w:jc w:val="both"/>
      </w:pPr>
      <w:r>
        <w:rPr>
          <w:rFonts w:ascii="SimSun" w:hAnsi="SimSun" w:eastAsia="SimSun"/>
          <w:b w:val="0"/>
          <w:i w:val="0"/>
          <w:color w:val="000000"/>
          <w:sz w:val="22"/>
        </w:rPr>
        <w:t>遵循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的输入规范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[3]</w:t>
      </w:r>
      <w:r>
        <w:rPr>
          <w:rFonts w:ascii="SimSun" w:hAnsi="SimSun" w:eastAsia="SimSun"/>
          <w:b w:val="0"/>
          <w:i w:val="0"/>
          <w:color w:val="000000"/>
          <w:sz w:val="22"/>
        </w:rPr>
        <w:t>，本文首先将原始加密流量转换为适用于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Transformer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编码器处理的</w:t>
      </w:r>
      <w:r>
        <w:rPr>
          <w:rFonts w:ascii="SimSun" w:hAnsi="SimSun" w:eastAsia="SimSun"/>
          <w:b w:val="0"/>
          <w:i w:val="0"/>
          <w:color w:val="000000"/>
          <w:sz w:val="22"/>
        </w:rPr>
        <w:t>离散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token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序列。该过程对应模型训练前的数据标准化环节，其目标是尽可能保留有效载荷中的行</w:t>
      </w:r>
      <w:r>
        <w:rPr>
          <w:rFonts w:ascii="SimSun" w:hAnsi="SimSun" w:eastAsia="SimSun"/>
          <w:b w:val="0"/>
          <w:i w:val="0"/>
          <w:color w:val="000000"/>
          <w:sz w:val="22"/>
        </w:rPr>
        <w:t>为语义，同时统一输入长度与表示形式。整个预处理流程包含以下三个阶段。</w:t>
      </w:r>
    </w:p>
    <w:p>
      <w:pPr>
        <w:autoSpaceDN w:val="0"/>
        <w:tabs>
          <w:tab w:pos="2116" w:val="left"/>
        </w:tabs>
        <w:autoSpaceDE w:val="0"/>
        <w:widowControl/>
        <w:spacing w:line="204" w:lineRule="auto" w:before="642" w:after="0"/>
        <w:ind w:left="0" w:right="0" w:firstLine="0"/>
        <w:jc w:val="left"/>
      </w:pPr>
      <w:r>
        <w:rPr>
          <w:rFonts w:ascii="SimHei" w:hAnsi="SimHei" w:eastAsia="SimHei"/>
          <w:b w:val="0"/>
          <w:i w:val="0"/>
          <w:color w:val="000000"/>
          <w:sz w:val="22"/>
        </w:rPr>
        <w:t>阶段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1</w:t>
      </w:r>
      <w:r>
        <w:rPr>
          <w:rFonts w:ascii="SimHei" w:hAnsi="SimHei" w:eastAsia="SimHei"/>
          <w:b w:val="0"/>
          <w:i w:val="0"/>
          <w:color w:val="000000"/>
          <w:sz w:val="22"/>
        </w:rPr>
        <w:t>：数据包提取</w:t>
      </w:r>
      <w:r>
        <w:tab/>
      </w:r>
      <w:r>
        <w:rPr>
          <w:rFonts w:ascii="SimSun" w:hAnsi="SimSun" w:eastAsia="SimSun"/>
          <w:b w:val="0"/>
          <w:i w:val="0"/>
          <w:color w:val="000000"/>
          <w:sz w:val="22"/>
        </w:rPr>
        <w:t>对于每个网络流，首先从传输层（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TCP/UDP</w:t>
      </w:r>
      <w:r>
        <w:rPr>
          <w:rFonts w:ascii="SimSun" w:hAnsi="SimSun" w:eastAsia="SimSun"/>
          <w:b w:val="0"/>
          <w:i w:val="0"/>
          <w:color w:val="000000"/>
          <w:sz w:val="22"/>
        </w:rPr>
        <w:t>）提取载荷字节。具体步骤如下：</w:t>
      </w:r>
    </w:p>
    <w:p>
      <w:pPr>
        <w:autoSpaceDN w:val="0"/>
        <w:autoSpaceDE w:val="0"/>
        <w:widowControl/>
        <w:spacing w:line="456" w:lineRule="exact" w:before="264" w:after="546"/>
        <w:ind w:left="272" w:right="403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1.</w:t>
      </w:r>
      <w:r>
        <w:rPr>
          <w:rFonts w:ascii="SimSun" w:hAnsi="SimSun" w:eastAsia="SimSun"/>
          <w:b w:val="0"/>
          <w:i w:val="0"/>
          <w:color w:val="000000"/>
          <w:sz w:val="22"/>
        </w:rPr>
        <w:t>解析以太网帧并提取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IP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数据包；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2.</w:t>
      </w:r>
      <w:r>
        <w:rPr>
          <w:rFonts w:ascii="SimSun" w:hAnsi="SimSun" w:eastAsia="SimSun"/>
          <w:b w:val="0"/>
          <w:i w:val="0"/>
          <w:color w:val="000000"/>
          <w:sz w:val="22"/>
        </w:rPr>
        <w:t>识别传输层协议类型；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3.</w:t>
      </w:r>
      <w:r>
        <w:rPr>
          <w:rFonts w:ascii="SimSun" w:hAnsi="SimSun" w:eastAsia="SimSun"/>
          <w:b w:val="0"/>
          <w:i w:val="0"/>
          <w:color w:val="000000"/>
          <w:sz w:val="22"/>
        </w:rPr>
        <w:t>提取传输层头部之后的有效载荷字节；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4.</w:t>
      </w:r>
      <w:r>
        <w:rPr>
          <w:rFonts w:ascii="SimSun" w:hAnsi="SimSun" w:eastAsia="SimSun"/>
          <w:b w:val="0"/>
          <w:i w:val="0"/>
          <w:color w:val="000000"/>
          <w:sz w:val="22"/>
        </w:rPr>
        <w:t>将载荷字节序列截断或补齐到固定长度</w:t>
      </w:r>
      <w:r>
        <w:rPr>
          <w:rFonts w:ascii="CMMI10" w:hAnsi="CMMI10" w:eastAsia="CMMI10"/>
          <w:b w:val="0"/>
          <w:i/>
          <w:color w:val="000000"/>
          <w:sz w:val="22"/>
        </w:rPr>
        <w:t>L</w:t>
      </w:r>
      <w:r>
        <w:rPr>
          <w:rFonts w:ascii="CMR8" w:hAnsi="CMR8" w:eastAsia="CMR8"/>
          <w:b w:val="0"/>
          <w:i w:val="0"/>
          <w:color w:val="000000"/>
          <w:sz w:val="16"/>
        </w:rPr>
        <w:t>0</w:t>
      </w:r>
      <w:r>
        <w:rPr>
          <w:rFonts w:ascii="CMR10" w:hAnsi="CMR10" w:eastAsia="CMR10"/>
          <w:b w:val="0"/>
          <w:i w:val="0"/>
          <w:color w:val="000000"/>
          <w:sz w:val="22"/>
        </w:rPr>
        <w:t>= 128</w:t>
      </w:r>
      <w:r>
        <w:rPr>
          <w:rFonts w:ascii="SimSun" w:hAnsi="SimSun" w:eastAsia="SimSun"/>
          <w:b w:val="0"/>
          <w:i w:val="0"/>
          <w:color w:val="000000"/>
          <w:sz w:val="22"/>
        </w:rPr>
        <w:t>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1908"/>
        <w:gridCol w:w="1908"/>
        <w:gridCol w:w="1908"/>
        <w:gridCol w:w="1908"/>
        <w:gridCol w:w="1908"/>
      </w:tblGrid>
      <w:tr>
        <w:trPr>
          <w:trHeight w:hRule="exact" w:val="648"/>
        </w:trPr>
        <w:tc>
          <w:tcPr>
            <w:tcW w:type="dxa" w:w="294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6" w:lineRule="exact" w:before="14" w:after="0"/>
              <w:ind w:left="0" w:right="0" w:firstLine="0"/>
              <w:jc w:val="left"/>
            </w:pPr>
            <w:r>
              <w:rPr>
                <w:rFonts w:ascii="SimHei" w:hAnsi="SimHei" w:eastAsia="SimHei"/>
                <w:b w:val="0"/>
                <w:i w:val="0"/>
                <w:color w:val="000000"/>
                <w:sz w:val="22"/>
              </w:rPr>
              <w:t>阶段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2</w:t>
            </w:r>
            <w:r>
              <w:rPr>
                <w:rFonts w:ascii="SimHei" w:hAnsi="SimHei" w:eastAsia="SimHei"/>
                <w:b w:val="0"/>
                <w:i w:val="0"/>
                <w:color w:val="000000"/>
                <w:sz w:val="22"/>
              </w:rPr>
              <w:t>：字节到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Token</w:t>
            </w:r>
            <w:r>
              <w:rPr>
                <w:rFonts w:ascii="SimHei" w:hAnsi="SimHei" w:eastAsia="SimHei"/>
                <w:b w:val="0"/>
                <w:i w:val="0"/>
                <w:color w:val="000000"/>
                <w:sz w:val="22"/>
              </w:rPr>
              <w:t xml:space="preserve"> 的转换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token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 xml:space="preserve"> t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j</w:t>
            </w: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>：</w:t>
            </w:r>
          </w:p>
        </w:tc>
        <w:tc>
          <w:tcPr>
            <w:tcW w:type="dxa" w:w="6500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578" w:val="left"/>
              </w:tabs>
              <w:autoSpaceDE w:val="0"/>
              <w:widowControl/>
              <w:spacing w:line="324" w:lineRule="exact" w:before="0" w:after="0"/>
              <w:ind w:left="118" w:right="0" w:firstLine="0"/>
              <w:jc w:val="left"/>
            </w:pP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>对载荷中的每个字节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b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j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∈{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0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, . . . ,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 xml:space="preserve"> 255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}</w:t>
            </w: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>，采用领域特定词表映射为</w:t>
            </w:r>
            <w:r>
              <w:tab/>
            </w:r>
            <w:r>
              <w:rPr>
                <w:rFonts w:ascii="CMEX10" w:hAnsi="CMEX10" w:eastAsia="CMEX10"/>
                <w:b w:val="0"/>
                <w:i w:val="0"/>
                <w:color w:val="000000"/>
                <w:sz w:val="22"/>
              </w:rPr>
              <w:t>{</w:t>
            </w:r>
          </w:p>
        </w:tc>
      </w:tr>
      <w:tr>
        <w:trPr>
          <w:trHeight w:hRule="exact" w:val="280"/>
        </w:trPr>
        <w:tc>
          <w:tcPr>
            <w:tcW w:type="dxa" w:w="1908"/>
            <w:vMerge/>
            <w:tcBorders/>
          </w:tcPr>
          <w:p/>
        </w:tc>
        <w:tc>
          <w:tcPr>
            <w:tcW w:type="dxa" w:w="62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8" w:lineRule="exact" w:before="164" w:after="0"/>
              <w:ind w:left="0" w:right="0" w:firstLine="0"/>
              <w:jc w:val="center"/>
            </w:pP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t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j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=</w:t>
            </w:r>
          </w:p>
        </w:tc>
        <w:tc>
          <w:tcPr>
            <w:tcW w:type="dxa" w:w="8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8" w:lineRule="exact" w:before="12" w:after="0"/>
              <w:ind w:left="0" w:right="0" w:firstLine="0"/>
              <w:jc w:val="center"/>
            </w:pP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b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j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+ 1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,</w:t>
            </w:r>
          </w:p>
        </w:tc>
        <w:tc>
          <w:tcPr>
            <w:tcW w:type="dxa" w:w="32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2" w:lineRule="exact" w:before="8" w:after="0"/>
              <w:ind w:left="110" w:right="0" w:firstLine="0"/>
              <w:jc w:val="left"/>
            </w:pP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b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j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∈{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0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, . . . ,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 xml:space="preserve"> 255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}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,</w:t>
            </w:r>
          </w:p>
        </w:tc>
        <w:tc>
          <w:tcPr>
            <w:tcW w:type="dxa" w:w="176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168" w:after="0"/>
              <w:ind w:left="0" w:right="80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(4)</w:t>
            </w:r>
          </w:p>
        </w:tc>
      </w:tr>
      <w:tr>
        <w:trPr>
          <w:trHeight w:hRule="exact" w:val="336"/>
        </w:trPr>
        <w:tc>
          <w:tcPr>
            <w:tcW w:type="dxa" w:w="1908"/>
            <w:vMerge/>
            <w:tcBorders/>
          </w:tcPr>
          <w:p/>
        </w:tc>
        <w:tc>
          <w:tcPr>
            <w:tcW w:type="dxa" w:w="1908"/>
            <w:vMerge/>
            <w:tcBorders/>
          </w:tcPr>
          <w:p/>
        </w:tc>
        <w:tc>
          <w:tcPr>
            <w:tcW w:type="dxa" w:w="8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58" w:after="0"/>
              <w:ind w:left="134" w:right="0" w:firstLine="0"/>
              <w:jc w:val="left"/>
            </w:pP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0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,</w:t>
            </w:r>
          </w:p>
        </w:tc>
        <w:tc>
          <w:tcPr>
            <w:tcW w:type="dxa" w:w="32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5" w:lineRule="auto" w:before="40" w:after="0"/>
              <w:ind w:left="110" w:right="0" w:firstLine="0"/>
              <w:jc w:val="left"/>
            </w:pP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>若该位置为填充。</w:t>
            </w:r>
          </w:p>
        </w:tc>
        <w:tc>
          <w:tcPr>
            <w:tcW w:type="dxa" w:w="1908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238" w:lineRule="exact" w:before="134" w:after="0"/>
        <w:ind w:left="0" w:right="0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因此，词表大小为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257</w:t>
      </w:r>
      <w:r>
        <w:rPr>
          <w:rFonts w:ascii="SimSun" w:hAnsi="SimSun" w:eastAsia="SimSun"/>
          <w:b w:val="0"/>
          <w:i w:val="0"/>
          <w:color w:val="000000"/>
          <w:sz w:val="22"/>
        </w:rPr>
        <w:t>，其中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token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0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表示填充符，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token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1</w:t>
      </w:r>
      <w:r>
        <w:rPr>
          <w:rFonts w:ascii="CMSY10" w:hAnsi="CMSY10" w:eastAsia="CMSY10"/>
          <w:b w:val="0"/>
          <w:i/>
          <w:color w:val="000000"/>
          <w:sz w:val="22"/>
        </w:rPr>
        <w:t xml:space="preserve"> ∼</w:t>
      </w:r>
      <w:r>
        <w:rPr>
          <w:rFonts w:ascii="CMR10" w:hAnsi="CMR10" w:eastAsia="CMR10"/>
          <w:b w:val="0"/>
          <w:i w:val="0"/>
          <w:color w:val="000000"/>
          <w:sz w:val="22"/>
        </w:rPr>
        <w:t>256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对应字节值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0x00–0xFF</w:t>
      </w:r>
      <w:r>
        <w:rPr>
          <w:rFonts w:ascii="SimSun" w:hAnsi="SimSun" w:eastAsia="SimSun"/>
          <w:b w:val="0"/>
          <w:i w:val="0"/>
          <w:color w:val="000000"/>
          <w:sz w:val="22"/>
        </w:rPr>
        <w:t>。</w:t>
      </w:r>
    </w:p>
    <w:p>
      <w:pPr>
        <w:autoSpaceDN w:val="0"/>
        <w:tabs>
          <w:tab w:pos="2094" w:val="left"/>
        </w:tabs>
        <w:autoSpaceDE w:val="0"/>
        <w:widowControl/>
        <w:spacing w:line="256" w:lineRule="exact" w:before="604" w:after="0"/>
        <w:ind w:left="0" w:right="0" w:firstLine="0"/>
        <w:jc w:val="left"/>
      </w:pPr>
      <w:r>
        <w:rPr>
          <w:rFonts w:ascii="SimHei" w:hAnsi="SimHei" w:eastAsia="SimHei"/>
          <w:b w:val="0"/>
          <w:i w:val="0"/>
          <w:color w:val="000000"/>
          <w:sz w:val="22"/>
        </w:rPr>
        <w:t>阶段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3</w:t>
      </w:r>
      <w:r>
        <w:rPr>
          <w:rFonts w:ascii="SimHei" w:hAnsi="SimHei" w:eastAsia="SimHei"/>
          <w:b w:val="0"/>
          <w:i w:val="0"/>
          <w:color w:val="000000"/>
          <w:sz w:val="22"/>
        </w:rPr>
        <w:t>：序列格式化</w:t>
      </w:r>
      <w:r>
        <w:rPr>
          <w:rFonts w:ascii="SimSun" w:hAnsi="SimSun" w:eastAsia="SimSun"/>
          <w:b w:val="0"/>
          <w:i w:val="0"/>
          <w:color w:val="000000"/>
          <w:sz w:val="22"/>
        </w:rPr>
        <w:t>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token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序列首部添加</w:t>
      </w:r>
      <w:r>
        <w:rPr>
          <w:rFonts w:ascii="CMR10" w:hAnsi="CMR10" w:eastAsia="CMR10"/>
          <w:b w:val="0"/>
          <w:i w:val="0"/>
          <w:color w:val="000000"/>
          <w:sz w:val="22"/>
        </w:rPr>
        <w:t>[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CLS</w:t>
      </w:r>
      <w:r>
        <w:rPr>
          <w:rFonts w:ascii="CMR10" w:hAnsi="CMR10" w:eastAsia="CMR10"/>
          <w:b w:val="0"/>
          <w:i w:val="0"/>
          <w:color w:val="000000"/>
          <w:sz w:val="22"/>
        </w:rPr>
        <w:t>]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标记，并对长度不足</w:t>
      </w:r>
      <w:r>
        <w:rPr>
          <w:rFonts w:ascii="CMMI10" w:hAnsi="CMMI10" w:eastAsia="CMMI10"/>
          <w:b w:val="0"/>
          <w:i/>
          <w:color w:val="000000"/>
          <w:sz w:val="22"/>
        </w:rPr>
        <w:t>L</w:t>
      </w:r>
      <w:r>
        <w:rPr>
          <w:rFonts w:ascii="CMR8" w:hAnsi="CMR8" w:eastAsia="CMR8"/>
          <w:b w:val="0"/>
          <w:i w:val="0"/>
          <w:color w:val="000000"/>
          <w:sz w:val="16"/>
        </w:rPr>
        <w:t>0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的序列使用</w:t>
      </w:r>
      <w:r>
        <w:rPr>
          <w:rFonts w:ascii="CMR10" w:hAnsi="CMR10" w:eastAsia="CMR10"/>
          <w:b w:val="0"/>
          <w:i w:val="0"/>
          <w:color w:val="000000"/>
          <w:sz w:val="22"/>
        </w:rPr>
        <w:t>[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PAD</w:t>
      </w:r>
      <w:r>
        <w:rPr>
          <w:rFonts w:ascii="CMR10" w:hAnsi="CMR10" w:eastAsia="CMR10"/>
          <w:b w:val="0"/>
          <w:i w:val="0"/>
          <w:color w:val="000000"/>
          <w:sz w:val="22"/>
        </w:rPr>
        <w:t>]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填充。</w:t>
      </w:r>
    </w:p>
    <w:p>
      <w:pPr>
        <w:autoSpaceDN w:val="0"/>
        <w:tabs>
          <w:tab w:pos="2804" w:val="left"/>
          <w:tab w:pos="3806" w:val="left"/>
          <w:tab w:pos="9106" w:val="left"/>
        </w:tabs>
        <w:autoSpaceDE w:val="0"/>
        <w:widowControl/>
        <w:spacing w:line="306" w:lineRule="exact" w:before="0" w:after="0"/>
        <w:ind w:left="0" w:right="144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最终输入格式为</w:t>
      </w:r>
      <w:r>
        <w:br/>
      </w:r>
      <w:r>
        <w:tab/>
      </w:r>
      <w:r>
        <w:rPr>
          <w:rFonts w:ascii="CMR10" w:hAnsi="CMR10" w:eastAsia="CMR10"/>
          <w:b w:val="0"/>
          <w:i w:val="0"/>
          <w:color w:val="000000"/>
          <w:sz w:val="22"/>
        </w:rPr>
        <w:t>[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CLS</w:t>
      </w:r>
      <w:r>
        <w:rPr>
          <w:rFonts w:ascii="CMR10" w:hAnsi="CMR10" w:eastAsia="CMR10"/>
          <w:b w:val="0"/>
          <w:i w:val="0"/>
          <w:color w:val="000000"/>
          <w:sz w:val="22"/>
        </w:rPr>
        <w:t>]</w:t>
      </w:r>
      <w:r>
        <w:rPr>
          <w:rFonts w:ascii="CMMI10" w:hAnsi="CMMI10" w:eastAsia="CMMI10"/>
          <w:b w:val="0"/>
          <w:i/>
          <w:color w:val="000000"/>
          <w:sz w:val="22"/>
        </w:rPr>
        <w:t>,</w:t>
      </w:r>
      <w:r>
        <w:rPr>
          <w:rFonts w:ascii="CMMI10" w:hAnsi="CMMI10" w:eastAsia="CMMI10"/>
          <w:b w:val="0"/>
          <w:i/>
          <w:color w:val="000000"/>
          <w:sz w:val="22"/>
        </w:rPr>
        <w:t>t</w:t>
      </w:r>
      <w:r>
        <w:rPr>
          <w:rFonts w:ascii="CMR8" w:hAnsi="CMR8" w:eastAsia="CMR8"/>
          <w:b w:val="0"/>
          <w:i w:val="0"/>
          <w:color w:val="000000"/>
          <w:sz w:val="16"/>
        </w:rPr>
        <w:t>1</w:t>
      </w:r>
      <w:r>
        <w:rPr>
          <w:rFonts w:ascii="CMMI10" w:hAnsi="CMMI10" w:eastAsia="CMMI10"/>
          <w:b w:val="0"/>
          <w:i/>
          <w:color w:val="000000"/>
          <w:sz w:val="22"/>
        </w:rPr>
        <w:t>,</w:t>
      </w:r>
      <w:r>
        <w:rPr>
          <w:rFonts w:ascii="CMMI10" w:hAnsi="CMMI10" w:eastAsia="CMMI10"/>
          <w:b w:val="0"/>
          <w:i/>
          <w:color w:val="000000"/>
          <w:sz w:val="22"/>
        </w:rPr>
        <w:t>t</w:t>
      </w:r>
      <w:r>
        <w:rPr>
          <w:rFonts w:ascii="CMR8" w:hAnsi="CMR8" w:eastAsia="CMR8"/>
          <w:b w:val="0"/>
          <w:i w:val="0"/>
          <w:color w:val="000000"/>
          <w:sz w:val="16"/>
        </w:rPr>
        <w:t>2</w:t>
      </w:r>
      <w:r>
        <w:rPr>
          <w:rFonts w:ascii="CMMI10" w:hAnsi="CMMI10" w:eastAsia="CMMI10"/>
          <w:b w:val="0"/>
          <w:i/>
          <w:color w:val="000000"/>
          <w:sz w:val="22"/>
        </w:rPr>
        <w:t>,</w:t>
      </w:r>
      <w:r>
        <w:rPr>
          <w:rFonts w:ascii="CMMI10" w:hAnsi="CMMI10" w:eastAsia="CMMI10"/>
          <w:b w:val="0"/>
          <w:i/>
          <w:color w:val="000000"/>
          <w:sz w:val="22"/>
        </w:rPr>
        <w:t>. . . ,</w:t>
      </w:r>
      <w:r>
        <w:rPr>
          <w:rFonts w:ascii="CMMI10" w:hAnsi="CMMI10" w:eastAsia="CMMI10"/>
          <w:b w:val="0"/>
          <w:i/>
          <w:color w:val="000000"/>
          <w:sz w:val="22"/>
        </w:rPr>
        <w:t>t</w:t>
      </w:r>
      <w:r>
        <w:rPr>
          <w:rFonts w:ascii="CMMI8" w:hAnsi="CMMI8" w:eastAsia="CMMI8"/>
          <w:b w:val="0"/>
          <w:i/>
          <w:color w:val="000000"/>
          <w:sz w:val="16"/>
        </w:rPr>
        <w:t>n</w:t>
      </w:r>
      <w:r>
        <w:rPr>
          <w:rFonts w:ascii="CMMI10" w:hAnsi="CMMI10" w:eastAsia="CMMI10"/>
          <w:b w:val="0"/>
          <w:i/>
          <w:color w:val="000000"/>
          <w:sz w:val="22"/>
        </w:rPr>
        <w:t>,</w:t>
      </w:r>
      <w:r>
        <w:rPr>
          <w:rFonts w:ascii="CMR10" w:hAnsi="CMR10" w:eastAsia="CMR10"/>
          <w:b w:val="0"/>
          <w:i w:val="0"/>
          <w:color w:val="000000"/>
          <w:sz w:val="22"/>
        </w:rPr>
        <w:t>[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PAD</w:t>
      </w:r>
      <w:r>
        <w:rPr>
          <w:rFonts w:ascii="CMR10" w:hAnsi="CMR10" w:eastAsia="CMR10"/>
          <w:b w:val="0"/>
          <w:i w:val="0"/>
          <w:color w:val="000000"/>
          <w:sz w:val="22"/>
        </w:rPr>
        <w:t>]</w:t>
      </w:r>
      <w:r>
        <w:rPr>
          <w:rFonts w:ascii="CMMI10" w:hAnsi="CMMI10" w:eastAsia="CMMI10"/>
          <w:b w:val="0"/>
          <w:i/>
          <w:color w:val="000000"/>
          <w:sz w:val="22"/>
        </w:rPr>
        <w:t>,</w:t>
      </w:r>
      <w:r>
        <w:rPr>
          <w:rFonts w:ascii="CMMI10" w:hAnsi="CMMI10" w:eastAsia="CMMI10"/>
          <w:b w:val="0"/>
          <w:i/>
          <w:color w:val="000000"/>
          <w:sz w:val="22"/>
        </w:rPr>
        <w:t>. . . ,</w:t>
      </w:r>
      <w:r>
        <w:rPr>
          <w:rFonts w:ascii="CMR10" w:hAnsi="CMR10" w:eastAsia="CMR10"/>
          <w:b w:val="0"/>
          <w:i w:val="0"/>
          <w:color w:val="000000"/>
          <w:sz w:val="22"/>
        </w:rPr>
        <w:t>[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PAD</w:t>
      </w:r>
      <w:r>
        <w:rPr>
          <w:rFonts w:ascii="CMR10" w:hAnsi="CMR10" w:eastAsia="CMR10"/>
          <w:b w:val="0"/>
          <w:i w:val="0"/>
          <w:color w:val="000000"/>
          <w:sz w:val="22"/>
        </w:rPr>
        <w:t>]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.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(5)</w:t>
      </w:r>
      <w:r>
        <w:rPr>
          <w:rFonts w:ascii="SimSun" w:hAnsi="SimSun" w:eastAsia="SimSun"/>
          <w:b w:val="0"/>
          <w:i w:val="0"/>
          <w:color w:val="000000"/>
          <w:sz w:val="22"/>
        </w:rPr>
        <w:t>因此，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的实际输入长度为</w:t>
      </w:r>
      <w:r>
        <w:br/>
      </w:r>
      <w:r>
        <w:tab/>
      </w:r>
      <w:r>
        <w:tab/>
      </w:r>
      <w:r>
        <w:rPr>
          <w:rFonts w:ascii="CMMI10" w:hAnsi="CMMI10" w:eastAsia="CMMI10"/>
          <w:b w:val="0"/>
          <w:i/>
          <w:color w:val="000000"/>
          <w:sz w:val="22"/>
        </w:rPr>
        <w:t>T</w:t>
      </w:r>
      <w:r>
        <w:rPr>
          <w:rFonts w:ascii="CMR10" w:hAnsi="CMR10" w:eastAsia="CMR10"/>
          <w:b w:val="0"/>
          <w:i w:val="0"/>
          <w:color w:val="000000"/>
          <w:sz w:val="22"/>
        </w:rPr>
        <w:t>=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L</w:t>
      </w:r>
      <w:r>
        <w:rPr>
          <w:rFonts w:ascii="CMR8" w:hAnsi="CMR8" w:eastAsia="CMR8"/>
          <w:b w:val="0"/>
          <w:i w:val="0"/>
          <w:color w:val="000000"/>
          <w:sz w:val="16"/>
        </w:rPr>
        <w:t>0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+ 1 = 129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.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(6)</w:t>
      </w:r>
    </w:p>
    <w:p>
      <w:pPr>
        <w:autoSpaceDN w:val="0"/>
        <w:autoSpaceDE w:val="0"/>
        <w:widowControl/>
        <w:spacing w:line="209" w:lineRule="auto" w:before="442" w:after="0"/>
        <w:ind w:left="0" w:right="4806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6</w:t>
      </w:r>
    </w:p>
    <w:p>
      <w:pPr>
        <w:sectPr>
          <w:pgSz w:w="12240" w:h="15840"/>
          <w:pgMar w:top="736" w:right="1260" w:bottom="396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508"/>
        <w:ind w:left="0" w:right="0"/>
      </w:pPr>
    </w:p>
    <w:p>
      <w:pPr>
        <w:autoSpaceDN w:val="0"/>
        <w:tabs>
          <w:tab w:pos="538" w:val="left"/>
        </w:tabs>
        <w:autoSpaceDE w:val="0"/>
        <w:widowControl/>
        <w:spacing w:line="204" w:lineRule="auto" w:before="0" w:after="0"/>
        <w:ind w:left="0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4"/>
        </w:rPr>
        <w:t>3.3</w:t>
      </w:r>
      <w:r>
        <w:tab/>
      </w:r>
      <w:r>
        <w:rPr>
          <w:rFonts w:ascii="SimHei" w:hAnsi="SimHei" w:eastAsia="SimHei"/>
          <w:b w:val="0"/>
          <w:i w:val="0"/>
          <w:color w:val="000000"/>
          <w:sz w:val="24"/>
        </w:rPr>
        <w:t>基于</w:t>
      </w:r>
      <w:r>
        <w:rPr>
          <w:rFonts w:ascii="Times New Roman" w:hAnsi="Times New Roman" w:eastAsia="Times New Roman"/>
          <w:b/>
          <w:i w:val="0"/>
          <w:color w:val="000000"/>
          <w:sz w:val="24"/>
        </w:rPr>
        <w:t>ET-BERT</w:t>
      </w:r>
      <w:r>
        <w:rPr>
          <w:rFonts w:ascii="SimHei" w:hAnsi="SimHei" w:eastAsia="SimHei"/>
          <w:b w:val="0"/>
          <w:i w:val="0"/>
          <w:color w:val="000000"/>
          <w:sz w:val="24"/>
        </w:rPr>
        <w:t xml:space="preserve"> 的特征提取</w:t>
      </w:r>
    </w:p>
    <w:p>
      <w:pPr>
        <w:autoSpaceDN w:val="0"/>
        <w:autoSpaceDE w:val="0"/>
        <w:widowControl/>
        <w:spacing w:line="245" w:lineRule="auto" w:before="442" w:after="0"/>
        <w:ind w:left="0" w:right="178" w:firstLine="0"/>
        <w:jc w:val="both"/>
      </w:pPr>
      <w:r>
        <w:rPr>
          <w:rFonts w:ascii="SimSun" w:hAnsi="SimSun" w:eastAsia="SimSun"/>
          <w:b w:val="0"/>
          <w:i w:val="0"/>
          <w:color w:val="000000"/>
          <w:sz w:val="22"/>
        </w:rPr>
        <w:t>在完成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token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化之后，本文采用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作为骨干特征提取器，对流量序列进行统一编码。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</w:t>
      </w:r>
      <w:r>
        <w:rPr>
          <w:rFonts w:ascii="SimSun" w:hAnsi="SimSun" w:eastAsia="SimSun"/>
          <w:b w:val="0"/>
          <w:i w:val="0"/>
          <w:color w:val="000000"/>
          <w:sz w:val="22"/>
        </w:rPr>
        <w:t>是一个面向网络流量场景预训练的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BERT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模型，其通过掩码语言建模任务在大规模无标注流量上学</w:t>
      </w:r>
      <w:r>
        <w:rPr>
          <w:rFonts w:ascii="SimSun" w:hAnsi="SimSun" w:eastAsia="SimSun"/>
          <w:b w:val="0"/>
          <w:i w:val="0"/>
          <w:color w:val="000000"/>
          <w:sz w:val="22"/>
        </w:rPr>
        <w:t>习上下文依赖，因此能够较好地捕捉加密流量中的统计模式与结构信息。</w:t>
      </w:r>
    </w:p>
    <w:p>
      <w:pPr>
        <w:autoSpaceDN w:val="0"/>
        <w:autoSpaceDE w:val="0"/>
        <w:widowControl/>
        <w:spacing w:line="240" w:lineRule="exact" w:before="324" w:after="0"/>
        <w:ind w:left="0" w:right="0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给定输入序列</w:t>
      </w:r>
      <w:r>
        <w:rPr>
          <w:rFonts w:ascii="CMMI10" w:hAnsi="CMMI10" w:eastAsia="CMMI10"/>
          <w:b w:val="0"/>
          <w:i/>
          <w:color w:val="000000"/>
          <w:sz w:val="22"/>
        </w:rPr>
        <w:t>x</w:t>
      </w:r>
      <w:r>
        <w:rPr>
          <w:rFonts w:ascii="SimSun" w:hAnsi="SimSun" w:eastAsia="SimSun"/>
          <w:b w:val="0"/>
          <w:i w:val="0"/>
          <w:color w:val="000000"/>
          <w:sz w:val="22"/>
        </w:rPr>
        <w:t>，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为每个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token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生成上下文化表示：</w:t>
      </w:r>
    </w:p>
    <w:p>
      <w:pPr>
        <w:autoSpaceDN w:val="0"/>
        <w:tabs>
          <w:tab w:pos="9106" w:val="left"/>
        </w:tabs>
        <w:autoSpaceDE w:val="0"/>
        <w:widowControl/>
        <w:spacing w:line="270" w:lineRule="exact" w:before="150" w:after="0"/>
        <w:ind w:left="3436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2"/>
        </w:rPr>
        <w:t>H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=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 ET-BERT</w:t>
      </w:r>
      <w:r>
        <w:rPr>
          <w:rFonts w:ascii="CMR10" w:hAnsi="CMR10" w:eastAsia="CMR10"/>
          <w:b w:val="0"/>
          <w:i w:val="0"/>
          <w:color w:val="000000"/>
          <w:sz w:val="22"/>
        </w:rPr>
        <w:t>(</w:t>
      </w:r>
      <w:r>
        <w:rPr>
          <w:rFonts w:ascii="CMMI10" w:hAnsi="CMMI10" w:eastAsia="CMMI10"/>
          <w:b w:val="0"/>
          <w:i/>
          <w:color w:val="000000"/>
          <w:sz w:val="22"/>
        </w:rPr>
        <w:t>x</w:t>
      </w:r>
      <w:r>
        <w:rPr>
          <w:rFonts w:ascii="CMR10" w:hAnsi="CMR10" w:eastAsia="CMR10"/>
          <w:b w:val="0"/>
          <w:i w:val="0"/>
          <w:color w:val="000000"/>
          <w:sz w:val="22"/>
        </w:rPr>
        <w:t>)</w:t>
      </w:r>
      <w:r>
        <w:rPr>
          <w:rFonts w:ascii="CMSY10" w:hAnsi="CMSY10" w:eastAsia="CMSY10"/>
          <w:b w:val="0"/>
          <w:i/>
          <w:color w:val="000000"/>
          <w:sz w:val="22"/>
        </w:rPr>
        <w:t xml:space="preserve"> ∈</w:t>
      </w:r>
      <w:r>
        <w:rPr>
          <w:rFonts w:ascii="MSBM10" w:hAnsi="MSBM10" w:eastAsia="MSBM10"/>
          <w:b w:val="0"/>
          <w:i w:val="0"/>
          <w:color w:val="000000"/>
          <w:sz w:val="22"/>
        </w:rPr>
        <w:t>R</w:t>
      </w:r>
      <w:r>
        <w:rPr>
          <w:rFonts w:ascii="CMMI8" w:hAnsi="CMMI8" w:eastAsia="CMMI8"/>
          <w:b w:val="0"/>
          <w:i/>
          <w:color w:val="000000"/>
          <w:sz w:val="16"/>
        </w:rPr>
        <w:t>T</w:t>
      </w:r>
      <w:r>
        <w:rPr>
          <w:rFonts w:ascii="CMSY8" w:hAnsi="CMSY8" w:eastAsia="CMSY8"/>
          <w:b w:val="0"/>
          <w:i/>
          <w:color w:val="000000"/>
          <w:sz w:val="16"/>
        </w:rPr>
        <w:t>×</w:t>
      </w:r>
      <w:r>
        <w:rPr>
          <w:rFonts w:ascii="CMMI8" w:hAnsi="CMMI8" w:eastAsia="CMMI8"/>
          <w:b w:val="0"/>
          <w:i/>
          <w:color w:val="000000"/>
          <w:sz w:val="16"/>
        </w:rPr>
        <w:t>d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(7)</w:t>
      </w:r>
    </w:p>
    <w:p>
      <w:pPr>
        <w:autoSpaceDN w:val="0"/>
        <w:autoSpaceDE w:val="0"/>
        <w:widowControl/>
        <w:spacing w:line="234" w:lineRule="exact" w:before="182" w:after="0"/>
        <w:ind w:left="0" w:right="0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其中</w:t>
      </w:r>
      <w:r>
        <w:rPr>
          <w:rFonts w:ascii="CMMI10" w:hAnsi="CMMI10" w:eastAsia="CMMI10"/>
          <w:b w:val="0"/>
          <w:i/>
          <w:color w:val="000000"/>
          <w:sz w:val="22"/>
        </w:rPr>
        <w:t>T</w:t>
      </w:r>
      <w:r>
        <w:rPr>
          <w:rFonts w:ascii="SimSun" w:hAnsi="SimSun" w:eastAsia="SimSun"/>
          <w:b w:val="0"/>
          <w:i w:val="0"/>
          <w:color w:val="000000"/>
          <w:sz w:val="22"/>
        </w:rPr>
        <w:t>表示输入序列长度，</w:t>
      </w:r>
      <w:r>
        <w:rPr>
          <w:rFonts w:ascii="CMMI10" w:hAnsi="CMMI10" w:eastAsia="CMMI10"/>
          <w:b w:val="0"/>
          <w:i/>
          <w:color w:val="000000"/>
          <w:sz w:val="22"/>
        </w:rPr>
        <w:t>d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= 768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表示隐藏维度。</w:t>
      </w:r>
    </w:p>
    <w:p>
      <w:pPr>
        <w:autoSpaceDN w:val="0"/>
        <w:autoSpaceDE w:val="0"/>
        <w:widowControl/>
        <w:spacing w:line="240" w:lineRule="exact" w:before="306" w:after="0"/>
        <w:ind w:left="0" w:right="0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本文采用</w:t>
      </w:r>
      <w:r>
        <w:rPr>
          <w:rFonts w:ascii="CMR10" w:hAnsi="CMR10" w:eastAsia="CMR10"/>
          <w:b w:val="0"/>
          <w:i w:val="0"/>
          <w:color w:val="000000"/>
          <w:sz w:val="22"/>
        </w:rPr>
        <w:t>[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CLS</w:t>
      </w:r>
      <w:r>
        <w:rPr>
          <w:rFonts w:ascii="CMR10" w:hAnsi="CMR10" w:eastAsia="CMR10"/>
          <w:b w:val="0"/>
          <w:i w:val="0"/>
          <w:color w:val="000000"/>
          <w:sz w:val="22"/>
        </w:rPr>
        <w:t>]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位置对应的隐藏状态作为整个流量样本的全局表示，即</w:t>
      </w:r>
    </w:p>
    <w:p>
      <w:pPr>
        <w:autoSpaceDN w:val="0"/>
        <w:tabs>
          <w:tab w:pos="9106" w:val="left"/>
        </w:tabs>
        <w:autoSpaceDE w:val="0"/>
        <w:widowControl/>
        <w:spacing w:line="298" w:lineRule="exact" w:before="154" w:after="0"/>
        <w:ind w:left="3900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2"/>
        </w:rPr>
        <w:t>h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=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H</w:t>
      </w:r>
      <w:r>
        <w:rPr>
          <w:rFonts w:ascii="CMR8" w:hAnsi="CMR8" w:eastAsia="CMR8"/>
          <w:b w:val="0"/>
          <w:i w:val="0"/>
          <w:color w:val="000000"/>
          <w:sz w:val="16"/>
        </w:rPr>
        <w:t>[</w:t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CLS</w:t>
      </w:r>
      <w:r>
        <w:rPr>
          <w:rFonts w:ascii="CMR8" w:hAnsi="CMR8" w:eastAsia="CMR8"/>
          <w:b w:val="0"/>
          <w:i w:val="0"/>
          <w:color w:val="000000"/>
          <w:sz w:val="16"/>
        </w:rPr>
        <w:t>]</w:t>
      </w:r>
      <w:r>
        <w:rPr>
          <w:rFonts w:ascii="CMSY10" w:hAnsi="CMSY10" w:eastAsia="CMSY10"/>
          <w:b w:val="0"/>
          <w:i/>
          <w:color w:val="000000"/>
          <w:sz w:val="22"/>
        </w:rPr>
        <w:t>∈</w:t>
      </w:r>
      <w:r>
        <w:rPr>
          <w:rFonts w:ascii="MSBM10" w:hAnsi="MSBM10" w:eastAsia="MSBM10"/>
          <w:b w:val="0"/>
          <w:i w:val="0"/>
          <w:color w:val="000000"/>
          <w:sz w:val="22"/>
        </w:rPr>
        <w:t>R</w:t>
      </w:r>
      <w:r>
        <w:rPr>
          <w:rFonts w:ascii="CMMI8" w:hAnsi="CMMI8" w:eastAsia="CMMI8"/>
          <w:b w:val="0"/>
          <w:i/>
          <w:color w:val="000000"/>
          <w:sz w:val="16"/>
        </w:rPr>
        <w:t>d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.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(8)</w:t>
      </w:r>
    </w:p>
    <w:p>
      <w:pPr>
        <w:autoSpaceDN w:val="0"/>
        <w:autoSpaceDE w:val="0"/>
        <w:widowControl/>
        <w:spacing w:line="204" w:lineRule="auto" w:before="150" w:after="0"/>
        <w:ind w:left="0" w:right="0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在训练与推理过程中，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参数保持冻结，以充分保留预训练知识并降低微调开销。</w:t>
      </w:r>
    </w:p>
    <w:p>
      <w:pPr>
        <w:autoSpaceDN w:val="0"/>
        <w:tabs>
          <w:tab w:pos="538" w:val="left"/>
        </w:tabs>
        <w:autoSpaceDE w:val="0"/>
        <w:widowControl/>
        <w:spacing w:line="202" w:lineRule="auto" w:before="598" w:after="0"/>
        <w:ind w:left="0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4"/>
        </w:rPr>
        <w:t>3.4</w:t>
      </w:r>
      <w:r>
        <w:tab/>
      </w:r>
      <w:r>
        <w:rPr>
          <w:rFonts w:ascii="SimHei" w:hAnsi="SimHei" w:eastAsia="SimHei"/>
          <w:b w:val="0"/>
          <w:i w:val="0"/>
          <w:color w:val="000000"/>
          <w:sz w:val="24"/>
        </w:rPr>
        <w:t>知识库构建</w:t>
      </w:r>
    </w:p>
    <w:p>
      <w:pPr>
        <w:autoSpaceDN w:val="0"/>
        <w:autoSpaceDE w:val="0"/>
        <w:widowControl/>
        <w:spacing w:line="308" w:lineRule="exact" w:before="354" w:after="0"/>
        <w:ind w:left="0" w:right="144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知识库存储可用流量样本的特征表示及其标签信息，用于在推理阶段为查询样本提供外部上下文支</w:t>
      </w:r>
      <w:r>
        <w:rPr>
          <w:rFonts w:ascii="SimSun" w:hAnsi="SimSun" w:eastAsia="SimSun"/>
          <w:b w:val="0"/>
          <w:i w:val="0"/>
          <w:color w:val="000000"/>
          <w:sz w:val="22"/>
        </w:rPr>
        <w:t>持。对于每个可用样本</w:t>
      </w:r>
      <w:r>
        <w:rPr>
          <w:rFonts w:ascii="CMR10" w:hAnsi="CMR10" w:eastAsia="CMR10"/>
          <w:b w:val="0"/>
          <w:i w:val="0"/>
          <w:color w:val="000000"/>
          <w:sz w:val="22"/>
        </w:rPr>
        <w:t>(</w:t>
      </w:r>
      <w:r>
        <w:rPr>
          <w:rFonts w:ascii="CMMI10" w:hAnsi="CMMI10" w:eastAsia="CMMI10"/>
          <w:b w:val="0"/>
          <w:i/>
          <w:color w:val="000000"/>
          <w:sz w:val="22"/>
        </w:rPr>
        <w:t>x</w:t>
      </w:r>
      <w:r>
        <w:rPr>
          <w:rFonts w:ascii="CMMI8" w:hAnsi="CMMI8" w:eastAsia="CMMI8"/>
          <w:b w:val="0"/>
          <w:i/>
          <w:color w:val="000000"/>
          <w:sz w:val="16"/>
        </w:rPr>
        <w:t>i</w:t>
      </w:r>
      <w:r>
        <w:rPr>
          <w:rFonts w:ascii="CMMI10" w:hAnsi="CMMI10" w:eastAsia="CMMI10"/>
          <w:b w:val="0"/>
          <w:i/>
          <w:color w:val="000000"/>
          <w:sz w:val="22"/>
        </w:rPr>
        <w:t>, y</w:t>
      </w:r>
      <w:r>
        <w:rPr>
          <w:rFonts w:ascii="CMMI8" w:hAnsi="CMMI8" w:eastAsia="CMMI8"/>
          <w:b w:val="0"/>
          <w:i/>
          <w:color w:val="000000"/>
          <w:sz w:val="16"/>
        </w:rPr>
        <w:t>i</w:t>
      </w:r>
      <w:r>
        <w:rPr>
          <w:rFonts w:ascii="CMR10" w:hAnsi="CMR10" w:eastAsia="CMR10"/>
          <w:b w:val="0"/>
          <w:i w:val="0"/>
          <w:color w:val="000000"/>
          <w:sz w:val="22"/>
        </w:rPr>
        <w:t>)</w:t>
      </w:r>
      <w:r>
        <w:rPr>
          <w:rFonts w:ascii="SimSun" w:hAnsi="SimSun" w:eastAsia="SimSun"/>
          <w:b w:val="0"/>
          <w:i w:val="0"/>
          <w:color w:val="000000"/>
          <w:sz w:val="22"/>
        </w:rPr>
        <w:t>，首先通过冻结的特征提取器获得其表示</w:t>
      </w:r>
    </w:p>
    <w:p>
      <w:pPr>
        <w:autoSpaceDN w:val="0"/>
        <w:tabs>
          <w:tab w:pos="9106" w:val="left"/>
        </w:tabs>
        <w:autoSpaceDE w:val="0"/>
        <w:widowControl/>
        <w:spacing w:line="238" w:lineRule="exact" w:before="182" w:after="0"/>
        <w:ind w:left="4164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2"/>
        </w:rPr>
        <w:t>h</w:t>
      </w:r>
      <w:r>
        <w:rPr>
          <w:rFonts w:ascii="CMMI8" w:hAnsi="CMMI8" w:eastAsia="CMMI8"/>
          <w:b w:val="0"/>
          <w:i/>
          <w:color w:val="000000"/>
          <w:sz w:val="16"/>
        </w:rPr>
        <w:t>i</w:t>
      </w:r>
      <w:r>
        <w:rPr>
          <w:rFonts w:ascii="CMR10" w:hAnsi="CMR10" w:eastAsia="CMR10"/>
          <w:b w:val="0"/>
          <w:i w:val="0"/>
          <w:color w:val="000000"/>
          <w:sz w:val="22"/>
        </w:rPr>
        <w:t>=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f</w:t>
      </w:r>
      <w:r>
        <w:rPr>
          <w:rFonts w:ascii="CMR10" w:hAnsi="CMR10" w:eastAsia="CMR10"/>
          <w:b w:val="0"/>
          <w:i w:val="0"/>
          <w:color w:val="000000"/>
          <w:sz w:val="22"/>
        </w:rPr>
        <w:t>(</w:t>
      </w:r>
      <w:r>
        <w:rPr>
          <w:rFonts w:ascii="CMMI10" w:hAnsi="CMMI10" w:eastAsia="CMMI10"/>
          <w:b w:val="0"/>
          <w:i/>
          <w:color w:val="000000"/>
          <w:sz w:val="22"/>
        </w:rPr>
        <w:t>x</w:t>
      </w:r>
      <w:r>
        <w:rPr>
          <w:rFonts w:ascii="CMMI8" w:hAnsi="CMMI8" w:eastAsia="CMMI8"/>
          <w:b w:val="0"/>
          <w:i/>
          <w:color w:val="000000"/>
          <w:sz w:val="16"/>
        </w:rPr>
        <w:t>i</w:t>
      </w:r>
      <w:r>
        <w:rPr>
          <w:rFonts w:ascii="CMR10" w:hAnsi="CMR10" w:eastAsia="CMR10"/>
          <w:b w:val="0"/>
          <w:i w:val="0"/>
          <w:color w:val="000000"/>
          <w:sz w:val="22"/>
        </w:rPr>
        <w:t>)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.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(9)</w:t>
      </w:r>
    </w:p>
    <w:p>
      <w:pPr>
        <w:autoSpaceDN w:val="0"/>
        <w:autoSpaceDE w:val="0"/>
        <w:widowControl/>
        <w:spacing w:line="187" w:lineRule="auto" w:before="436" w:after="0"/>
        <w:ind w:left="0" w:right="0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随后，构建知识库</w:t>
      </w:r>
    </w:p>
    <w:p>
      <w:pPr>
        <w:autoSpaceDN w:val="0"/>
        <w:tabs>
          <w:tab w:pos="8996" w:val="left"/>
        </w:tabs>
        <w:autoSpaceDE w:val="0"/>
        <w:widowControl/>
        <w:spacing w:line="242" w:lineRule="exact" w:before="64" w:after="0"/>
        <w:ind w:left="3146" w:right="0" w:firstLine="0"/>
        <w:jc w:val="left"/>
      </w:pPr>
      <w:r>
        <w:rPr>
          <w:rFonts w:ascii="CMSY10" w:hAnsi="CMSY10" w:eastAsia="CMSY10"/>
          <w:b w:val="0"/>
          <w:i/>
          <w:color w:val="000000"/>
          <w:sz w:val="22"/>
        </w:rPr>
        <w:t>KB</w:t>
      </w:r>
      <w:r>
        <w:rPr>
          <w:rFonts w:ascii="CMR10" w:hAnsi="CMR10" w:eastAsia="CMR10"/>
          <w:b w:val="0"/>
          <w:i w:val="0"/>
          <w:color w:val="000000"/>
          <w:sz w:val="22"/>
        </w:rPr>
        <w:t>=</w:t>
      </w:r>
      <w:r>
        <w:rPr>
          <w:rFonts w:ascii="CMSY10" w:hAnsi="CMSY10" w:eastAsia="CMSY10"/>
          <w:b w:val="0"/>
          <w:i/>
          <w:color w:val="000000"/>
          <w:sz w:val="22"/>
        </w:rPr>
        <w:t xml:space="preserve"> {</w:t>
      </w:r>
      <w:r>
        <w:rPr>
          <w:rFonts w:ascii="CMR10" w:hAnsi="CMR10" w:eastAsia="CMR10"/>
          <w:b w:val="0"/>
          <w:i w:val="0"/>
          <w:color w:val="000000"/>
          <w:sz w:val="22"/>
        </w:rPr>
        <w:t>(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h</w:t>
      </w:r>
      <w:r>
        <w:rPr>
          <w:rFonts w:ascii="CMMI8" w:hAnsi="CMMI8" w:eastAsia="CMMI8"/>
          <w:b w:val="0"/>
          <w:i/>
          <w:color w:val="000000"/>
          <w:sz w:val="16"/>
        </w:rPr>
        <w:t>i</w:t>
      </w:r>
      <w:r>
        <w:rPr>
          <w:rFonts w:ascii="CMMI10" w:hAnsi="CMMI10" w:eastAsia="CMMI10"/>
          <w:b w:val="0"/>
          <w:i/>
          <w:color w:val="000000"/>
          <w:sz w:val="22"/>
        </w:rPr>
        <w:t>, y</w:t>
      </w:r>
      <w:r>
        <w:rPr>
          <w:rFonts w:ascii="CMMI8" w:hAnsi="CMMI8" w:eastAsia="CMMI8"/>
          <w:b w:val="0"/>
          <w:i/>
          <w:color w:val="000000"/>
          <w:sz w:val="16"/>
        </w:rPr>
        <w:t>i</w:t>
      </w:r>
      <w:r>
        <w:rPr>
          <w:rFonts w:ascii="CMR10" w:hAnsi="CMR10" w:eastAsia="CMR10"/>
          <w:b w:val="0"/>
          <w:i w:val="0"/>
          <w:color w:val="000000"/>
          <w:sz w:val="22"/>
        </w:rPr>
        <w:t>)</w:t>
      </w:r>
      <w:r>
        <w:rPr>
          <w:rFonts w:ascii="CMSY10" w:hAnsi="CMSY10" w:eastAsia="CMSY10"/>
          <w:b w:val="0"/>
          <w:i/>
          <w:color w:val="000000"/>
          <w:sz w:val="22"/>
        </w:rPr>
        <w:t xml:space="preserve"> |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i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= 1</w:t>
      </w:r>
      <w:r>
        <w:rPr>
          <w:rFonts w:ascii="CMMI10" w:hAnsi="CMMI10" w:eastAsia="CMMI10"/>
          <w:b w:val="0"/>
          <w:i/>
          <w:color w:val="000000"/>
          <w:sz w:val="22"/>
        </w:rPr>
        <w:t>,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2</w:t>
      </w:r>
      <w:r>
        <w:rPr>
          <w:rFonts w:ascii="CMMI10" w:hAnsi="CMMI10" w:eastAsia="CMMI10"/>
          <w:b w:val="0"/>
          <w:i/>
          <w:color w:val="000000"/>
          <w:sz w:val="22"/>
        </w:rPr>
        <w:t>, . . . , N</w:t>
      </w:r>
      <w:r>
        <w:rPr>
          <w:rFonts w:ascii="CMSY10" w:hAnsi="CMSY10" w:eastAsia="CMSY10"/>
          <w:b w:val="0"/>
          <w:i/>
          <w:color w:val="000000"/>
          <w:sz w:val="22"/>
        </w:rPr>
        <w:t>}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.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(10)</w:t>
      </w:r>
    </w:p>
    <w:p>
      <w:pPr>
        <w:autoSpaceDN w:val="0"/>
        <w:autoSpaceDE w:val="0"/>
        <w:widowControl/>
        <w:spacing w:line="270" w:lineRule="exact" w:before="352" w:after="0"/>
        <w:ind w:left="0" w:right="178" w:firstLine="0"/>
        <w:jc w:val="both"/>
      </w:pPr>
      <w:r>
        <w:rPr>
          <w:rFonts w:ascii="SimSun" w:hAnsi="SimSun" w:eastAsia="SimSun"/>
          <w:b w:val="0"/>
          <w:i w:val="0"/>
          <w:color w:val="000000"/>
          <w:sz w:val="22"/>
        </w:rPr>
        <w:t>本文使用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FAISS [28]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构建向量索引，以支持高效近邻检索。考虑到检索阶段采用余弦相似度，为了</w:t>
      </w:r>
      <w:r>
        <w:rPr>
          <w:rFonts w:ascii="SimSun" w:hAnsi="SimSun" w:eastAsia="SimSun"/>
          <w:b w:val="0"/>
          <w:i w:val="0"/>
          <w:color w:val="000000"/>
          <w:sz w:val="22"/>
        </w:rPr>
        <w:t>与</w:t>
      </w:r>
      <w:r>
        <w:rPr>
          <w:rFonts w:ascii="LMMono10" w:hAnsi="LMMono10" w:eastAsia="LMMono10"/>
          <w:b w:val="0"/>
          <w:i w:val="0"/>
          <w:color w:val="000000"/>
          <w:sz w:val="22"/>
        </w:rPr>
        <w:t>IndexFlatIP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的内积搜索保持一致，在索引写入与查询检索前均对特征向量进行</w:t>
      </w:r>
      <w:r>
        <w:rPr>
          <w:rFonts w:ascii="CMMI10" w:hAnsi="CMMI10" w:eastAsia="CMMI10"/>
          <w:b w:val="0"/>
          <w:i/>
          <w:color w:val="000000"/>
          <w:sz w:val="22"/>
        </w:rPr>
        <w:t>L</w:t>
      </w:r>
      <w:r>
        <w:rPr>
          <w:rFonts w:ascii="CMR8" w:hAnsi="CMR8" w:eastAsia="CMR8"/>
          <w:b w:val="0"/>
          <w:i w:val="0"/>
          <w:color w:val="000000"/>
          <w:sz w:val="16"/>
        </w:rPr>
        <w:t>2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归一化。为</w:t>
      </w:r>
      <w:r>
        <w:rPr>
          <w:rFonts w:ascii="SimSun" w:hAnsi="SimSun" w:eastAsia="SimSun"/>
          <w:b w:val="0"/>
          <w:i w:val="0"/>
          <w:color w:val="000000"/>
          <w:sz w:val="22"/>
        </w:rPr>
        <w:t>表述简洁，后文仍将归一化后的向量记为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h</w:t>
      </w:r>
      <w:r>
        <w:rPr>
          <w:rFonts w:ascii="SimSun" w:hAnsi="SimSun" w:eastAsia="SimSun"/>
          <w:b w:val="0"/>
          <w:i w:val="0"/>
          <w:color w:val="000000"/>
          <w:sz w:val="22"/>
        </w:rPr>
        <w:t>。</w:t>
      </w:r>
    </w:p>
    <w:p>
      <w:pPr>
        <w:autoSpaceDN w:val="0"/>
        <w:autoSpaceDE w:val="0"/>
        <w:widowControl/>
        <w:spacing w:line="248" w:lineRule="exact" w:before="318" w:after="0"/>
        <w:ind w:left="0" w:right="0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在少样本场景下，若任务为</w:t>
      </w:r>
      <w:r>
        <w:rPr>
          <w:rFonts w:ascii="CMMI10" w:hAnsi="CMMI10" w:eastAsia="CMMI10"/>
          <w:b w:val="0"/>
          <w:i/>
          <w:color w:val="000000"/>
          <w:sz w:val="22"/>
        </w:rPr>
        <w:t>C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-way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K</w:t>
      </w:r>
      <w:r>
        <w:rPr>
          <w:rFonts w:ascii="CMMI8" w:hAnsi="CMMI8" w:eastAsia="CMMI8"/>
          <w:b w:val="0"/>
          <w:i/>
          <w:color w:val="000000"/>
          <w:sz w:val="16"/>
        </w:rPr>
        <w:t>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-shot</w:t>
      </w:r>
      <w:r>
        <w:rPr>
          <w:rFonts w:ascii="SimSun" w:hAnsi="SimSun" w:eastAsia="SimSun"/>
          <w:b w:val="0"/>
          <w:i w:val="0"/>
          <w:color w:val="000000"/>
          <w:sz w:val="22"/>
        </w:rPr>
        <w:t>，则仅由标注数据构建的知识库规模为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rPr>
          <w:rFonts w:ascii="CMMI8" w:hAnsi="CMMI8" w:eastAsia="CMMI8"/>
          <w:b w:val="0"/>
          <w:i/>
          <w:color w:val="000000"/>
          <w:sz w:val="16"/>
        </w:rPr>
        <w:t>s</w:t>
      </w:r>
      <w:r>
        <w:rPr>
          <w:rFonts w:ascii="CMSY10" w:hAnsi="CMSY10" w:eastAsia="CMSY10"/>
          <w:b w:val="0"/>
          <w:i/>
          <w:color w:val="000000"/>
          <w:sz w:val="22"/>
        </w:rPr>
        <w:t xml:space="preserve"> ×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C</w:t>
      </w:r>
      <w:r>
        <w:rPr>
          <w:rFonts w:ascii="SimSun" w:hAnsi="SimSun" w:eastAsia="SimSun"/>
          <w:b w:val="0"/>
          <w:i w:val="0"/>
          <w:color w:val="000000"/>
          <w:sz w:val="22"/>
        </w:rPr>
        <w:t>。此外，</w:t>
      </w:r>
      <w:r>
        <w:rPr>
          <w:rFonts w:ascii="SimSun" w:hAnsi="SimSun" w:eastAsia="SimSun"/>
          <w:b w:val="0"/>
          <w:i w:val="0"/>
          <w:color w:val="000000"/>
          <w:sz w:val="22"/>
        </w:rPr>
        <w:t>若存在额外未标注样本或保留样本，也可以仅将其特征表示加入检索候选池，以提供更丰富的上下</w:t>
      </w:r>
      <w:r>
        <w:rPr>
          <w:rFonts w:ascii="SimSun" w:hAnsi="SimSun" w:eastAsia="SimSun"/>
          <w:b w:val="0"/>
          <w:i w:val="0"/>
          <w:color w:val="000000"/>
          <w:sz w:val="22"/>
        </w:rPr>
        <w:t>文信息；这类样本不参与监督损失计算。</w:t>
      </w:r>
    </w:p>
    <w:p>
      <w:pPr>
        <w:autoSpaceDN w:val="0"/>
        <w:autoSpaceDE w:val="0"/>
        <w:widowControl/>
        <w:spacing w:line="245" w:lineRule="auto" w:before="324" w:after="0"/>
        <w:ind w:left="0" w:right="144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对于更大规模的知识库，除精确检索外，还可以进一步采用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IVF</w:t>
      </w:r>
      <w:r>
        <w:rPr>
          <w:rFonts w:ascii="SimSun" w:hAnsi="SimSun" w:eastAsia="SimSun"/>
          <w:b w:val="0"/>
          <w:i w:val="0"/>
          <w:color w:val="000000"/>
          <w:sz w:val="22"/>
        </w:rPr>
        <w:t>、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HNSW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等近似最近邻索引结构以</w:t>
      </w:r>
      <w:r>
        <w:rPr>
          <w:rFonts w:ascii="SimSun" w:hAnsi="SimSun" w:eastAsia="SimSun"/>
          <w:b w:val="0"/>
          <w:i w:val="0"/>
          <w:color w:val="000000"/>
          <w:sz w:val="22"/>
        </w:rPr>
        <w:t>提升检索效率。</w:t>
      </w:r>
    </w:p>
    <w:p>
      <w:pPr>
        <w:autoSpaceDN w:val="0"/>
        <w:tabs>
          <w:tab w:pos="538" w:val="left"/>
        </w:tabs>
        <w:autoSpaceDE w:val="0"/>
        <w:widowControl/>
        <w:spacing w:line="202" w:lineRule="auto" w:before="620" w:after="0"/>
        <w:ind w:left="0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4"/>
        </w:rPr>
        <w:t>3.5</w:t>
      </w:r>
      <w:r>
        <w:tab/>
      </w:r>
      <w:r>
        <w:rPr>
          <w:rFonts w:ascii="SimHei" w:hAnsi="SimHei" w:eastAsia="SimHei"/>
          <w:b w:val="0"/>
          <w:i w:val="0"/>
          <w:color w:val="000000"/>
          <w:sz w:val="24"/>
        </w:rPr>
        <w:t>检索模块</w:t>
      </w:r>
    </w:p>
    <w:p>
      <w:pPr>
        <w:autoSpaceDN w:val="0"/>
        <w:autoSpaceDE w:val="0"/>
        <w:widowControl/>
        <w:spacing w:line="234" w:lineRule="exact" w:before="464" w:after="86"/>
        <w:ind w:left="0" w:right="144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在获得查询样本的语义表示后，检索模块从知识库中选出与其最相似的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Top-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rPr>
          <w:rFonts w:ascii="CMMI8" w:hAnsi="CMMI8" w:eastAsia="CMMI8"/>
          <w:b w:val="0"/>
          <w:i/>
          <w:color w:val="000000"/>
          <w:sz w:val="16"/>
        </w:rPr>
        <w:t>r</w:t>
      </w:r>
      <w:r>
        <w:rPr>
          <w:rFonts w:ascii="SimSun" w:hAnsi="SimSun" w:eastAsia="SimSun"/>
          <w:b w:val="0"/>
          <w:i w:val="0"/>
          <w:color w:val="000000"/>
          <w:sz w:val="22"/>
        </w:rPr>
        <w:t>个样本，作为当前</w:t>
      </w:r>
      <w:r>
        <w:rPr>
          <w:rFonts w:ascii="SimSun" w:hAnsi="SimSun" w:eastAsia="SimSun"/>
          <w:b w:val="0"/>
          <w:i w:val="0"/>
          <w:color w:val="000000"/>
          <w:sz w:val="22"/>
        </w:rPr>
        <w:t>分类任务的支撑实例。本文采用余弦相似度作为相似性度量：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80.0" w:type="dxa"/>
      </w:tblPr>
      <w:tblGrid>
        <w:gridCol w:w="2384"/>
        <w:gridCol w:w="2384"/>
        <w:gridCol w:w="2384"/>
        <w:gridCol w:w="2384"/>
      </w:tblGrid>
      <w:tr>
        <w:trPr>
          <w:trHeight w:hRule="exact" w:val="382"/>
        </w:trPr>
        <w:tc>
          <w:tcPr>
            <w:tcW w:type="dxa" w:w="2864"/>
            <w:tcBorders>
              <w:bottom w:sz="3.491199970245361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156" w:after="0"/>
              <w:ind w:left="0" w:right="80" w:firstLine="0"/>
              <w:jc w:val="right"/>
            </w:pP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s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(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h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,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 xml:space="preserve"> h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) =</w:t>
            </w:r>
          </w:p>
        </w:tc>
        <w:tc>
          <w:tcPr>
            <w:tcW w:type="dxa" w:w="1072"/>
            <w:tcBorders>
              <w:bottom w:sz="3.491199970245361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4" w:lineRule="exact" w:before="24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h</w:t>
            </w:r>
            <w:r>
              <w:rPr>
                <w:rFonts w:ascii="CMSY8" w:hAnsi="CMSY8" w:eastAsia="CMSY8"/>
                <w:b w:val="0"/>
                <w:i/>
                <w:color w:val="000000"/>
                <w:sz w:val="16"/>
              </w:rPr>
              <w:t>⊤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q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h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i</w:t>
            </w:r>
          </w:p>
        </w:tc>
        <w:tc>
          <w:tcPr>
            <w:tcW w:type="dxa" w:w="1684"/>
            <w:tcBorders>
              <w:bottom w:sz="3.491199970245361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160" w:after="0"/>
              <w:ind w:left="20" w:right="0" w:firstLine="0"/>
              <w:jc w:val="left"/>
            </w:pP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.</w:t>
            </w:r>
          </w:p>
        </w:tc>
        <w:tc>
          <w:tcPr>
            <w:tcW w:type="dxa" w:w="2040"/>
            <w:tcBorders>
              <w:bottom w:sz="3.491199970245361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160" w:after="0"/>
              <w:ind w:left="0" w:right="80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(11)</w:t>
            </w:r>
          </w:p>
        </w:tc>
      </w:tr>
      <w:tr>
        <w:trPr>
          <w:trHeight w:hRule="exact" w:val="340"/>
        </w:trPr>
        <w:tc>
          <w:tcPr>
            <w:tcW w:type="dxa" w:w="2864"/>
            <w:tcBorders>
              <w:top w:sz="3.491199970245361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60" w:lineRule="exact" w:before="0" w:after="0"/>
              <w:ind w:left="0" w:right="406" w:firstLine="0"/>
              <w:jc w:val="right"/>
            </w:pP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q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i</w:t>
            </w:r>
          </w:p>
        </w:tc>
        <w:tc>
          <w:tcPr>
            <w:tcW w:type="dxa" w:w="1072"/>
            <w:tcBorders>
              <w:top w:sz="3.491199970245361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0" w:lineRule="exact" w:before="26" w:after="0"/>
              <w:ind w:left="0" w:right="0" w:firstLine="0"/>
              <w:jc w:val="center"/>
            </w:pP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∥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h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q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∥</w:t>
            </w:r>
            <w:r>
              <w:rPr>
                <w:rFonts w:ascii="CMR8" w:hAnsi="CMR8" w:eastAsia="CMR8"/>
                <w:b w:val="0"/>
                <w:i w:val="0"/>
                <w:color w:val="000000"/>
                <w:sz w:val="16"/>
              </w:rPr>
              <w:t>2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 xml:space="preserve"> ∥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h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i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∥</w:t>
            </w:r>
            <w:r>
              <w:rPr>
                <w:rFonts w:ascii="CMR8" w:hAnsi="CMR8" w:eastAsia="CMR8"/>
                <w:b w:val="0"/>
                <w:i w:val="0"/>
                <w:color w:val="000000"/>
                <w:sz w:val="16"/>
              </w:rPr>
              <w:t>2</w:t>
            </w:r>
          </w:p>
        </w:tc>
        <w:tc>
          <w:tcPr>
            <w:tcW w:type="dxa" w:w="1684"/>
            <w:tcBorders>
              <w:top w:sz="3.4911999702453613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040"/>
            <w:tcBorders>
              <w:top w:sz="3.4911999702453613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209" w:lineRule="auto" w:before="250" w:after="0"/>
        <w:ind w:left="0" w:right="4804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7</w:t>
      </w:r>
    </w:p>
    <w:p>
      <w:pPr>
        <w:sectPr>
          <w:pgSz w:w="12240" w:h="15840"/>
          <w:pgMar w:top="726" w:right="1262" w:bottom="396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516"/>
        <w:ind w:left="0" w:right="0"/>
      </w:pPr>
    </w:p>
    <w:p>
      <w:pPr>
        <w:autoSpaceDN w:val="0"/>
        <w:autoSpaceDE w:val="0"/>
        <w:widowControl/>
        <w:spacing w:line="254" w:lineRule="exact" w:before="0" w:after="0"/>
        <w:ind w:left="0" w:right="0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由于特征已进行</w:t>
      </w:r>
      <w:r>
        <w:rPr>
          <w:rFonts w:ascii="CMMI10" w:hAnsi="CMMI10" w:eastAsia="CMMI10"/>
          <w:b w:val="0"/>
          <w:i/>
          <w:color w:val="000000"/>
          <w:sz w:val="22"/>
        </w:rPr>
        <w:t>L</w:t>
      </w:r>
      <w:r>
        <w:rPr>
          <w:rFonts w:ascii="CMR8" w:hAnsi="CMR8" w:eastAsia="CMR8"/>
          <w:b w:val="0"/>
          <w:i w:val="0"/>
          <w:color w:val="000000"/>
          <w:sz w:val="16"/>
        </w:rPr>
        <w:t>2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归一化，上式可等价写为内积形式</w:t>
      </w:r>
    </w:p>
    <w:p>
      <w:pPr>
        <w:autoSpaceDN w:val="0"/>
        <w:tabs>
          <w:tab w:pos="5076" w:val="left"/>
          <w:tab w:pos="8996" w:val="left"/>
        </w:tabs>
        <w:autoSpaceDE w:val="0"/>
        <w:widowControl/>
        <w:spacing w:line="306" w:lineRule="exact" w:before="180" w:after="0"/>
        <w:ind w:left="3892" w:right="0" w:firstLine="0"/>
        <w:jc w:val="left"/>
      </w:pPr>
      <w:r>
        <w:rPr>
          <w:rFonts w:ascii="CMMI10" w:hAnsi="CMMI10" w:eastAsia="CMMI10"/>
          <w:b w:val="0"/>
          <w:i/>
          <w:color w:val="000000"/>
          <w:sz w:val="22"/>
        </w:rPr>
        <w:t>s</w:t>
      </w:r>
      <w:r>
        <w:rPr>
          <w:rFonts w:ascii="CMR10" w:hAnsi="CMR10" w:eastAsia="CMR10"/>
          <w:b w:val="0"/>
          <w:i w:val="0"/>
          <w:color w:val="000000"/>
          <w:sz w:val="22"/>
        </w:rPr>
        <w:t>(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h</w:t>
      </w:r>
      <w:r>
        <w:rPr>
          <w:rFonts w:ascii="CMMI8" w:hAnsi="CMMI8" w:eastAsia="CMMI8"/>
          <w:b w:val="0"/>
          <w:i/>
          <w:color w:val="000000"/>
          <w:sz w:val="16"/>
        </w:rPr>
        <w:t>q</w:t>
      </w:r>
      <w:r>
        <w:rPr>
          <w:rFonts w:ascii="CMMI10" w:hAnsi="CMMI10" w:eastAsia="CMMI10"/>
          <w:b w:val="0"/>
          <w:i/>
          <w:color w:val="000000"/>
          <w:sz w:val="22"/>
        </w:rPr>
        <w:t>,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h</w:t>
      </w:r>
      <w:r>
        <w:rPr>
          <w:rFonts w:ascii="CMMI8" w:hAnsi="CMMI8" w:eastAsia="CMMI8"/>
          <w:b w:val="0"/>
          <w:i/>
          <w:color w:val="000000"/>
          <w:sz w:val="16"/>
        </w:rPr>
        <w:t>i</w:t>
      </w:r>
      <w:r>
        <w:rPr>
          <w:rFonts w:ascii="CMR10" w:hAnsi="CMR10" w:eastAsia="CMR10"/>
          <w:b w:val="0"/>
          <w:i w:val="0"/>
          <w:color w:val="000000"/>
          <w:sz w:val="22"/>
        </w:rPr>
        <w:t>) =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h</w:t>
      </w:r>
      <w:r>
        <w:rPr>
          <w:rFonts w:ascii="CMSY8" w:hAnsi="CMSY8" w:eastAsia="CMSY8"/>
          <w:b w:val="0"/>
          <w:i/>
          <w:color w:val="000000"/>
          <w:sz w:val="16"/>
        </w:rPr>
        <w:t>⊤</w:t>
      </w:r>
      <w:r>
        <w:rPr>
          <w:rFonts w:ascii="CMMI8" w:hAnsi="CMMI8" w:eastAsia="CMMI8"/>
          <w:b w:val="0"/>
          <w:i/>
          <w:color w:val="000000"/>
          <w:sz w:val="16"/>
        </w:rPr>
        <w:t>q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h</w:t>
      </w:r>
      <w:r>
        <w:rPr>
          <w:rFonts w:ascii="CMMI8" w:hAnsi="CMMI8" w:eastAsia="CMMI8"/>
          <w:b w:val="0"/>
          <w:i/>
          <w:color w:val="000000"/>
          <w:sz w:val="16"/>
        </w:rPr>
        <w:t>i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.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(12)</w:t>
      </w:r>
    </w:p>
    <w:p>
      <w:pPr>
        <w:autoSpaceDN w:val="0"/>
        <w:autoSpaceDE w:val="0"/>
        <w:widowControl/>
        <w:spacing w:line="185" w:lineRule="auto" w:before="482" w:after="0"/>
        <w:ind w:left="0" w:right="0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因此，检索集合可表示为</w:t>
      </w:r>
    </w:p>
    <w:p>
      <w:pPr>
        <w:autoSpaceDN w:val="0"/>
        <w:tabs>
          <w:tab w:pos="8996" w:val="left"/>
        </w:tabs>
        <w:autoSpaceDE w:val="0"/>
        <w:widowControl/>
        <w:spacing w:line="282" w:lineRule="exact" w:before="64" w:after="0"/>
        <w:ind w:left="3184" w:right="0" w:firstLine="0"/>
        <w:jc w:val="left"/>
      </w:pPr>
      <w:r>
        <w:rPr>
          <w:rFonts w:ascii="CMSY10" w:hAnsi="CMSY10" w:eastAsia="CMSY10"/>
          <w:b w:val="0"/>
          <w:i/>
          <w:color w:val="000000"/>
          <w:sz w:val="22"/>
        </w:rPr>
        <w:t>R</w:t>
      </w:r>
      <w:r>
        <w:rPr>
          <w:rFonts w:ascii="CMR10" w:hAnsi="CMR10" w:eastAsia="CMR10"/>
          <w:b w:val="0"/>
          <w:i w:val="0"/>
          <w:color w:val="000000"/>
          <w:sz w:val="22"/>
        </w:rPr>
        <w:t>(</w:t>
      </w:r>
      <w:r>
        <w:rPr>
          <w:rFonts w:ascii="CMMI10" w:hAnsi="CMMI10" w:eastAsia="CMMI10"/>
          <w:b w:val="0"/>
          <w:i/>
          <w:color w:val="000000"/>
          <w:sz w:val="22"/>
        </w:rPr>
        <w:t>x</w:t>
      </w:r>
      <w:r>
        <w:rPr>
          <w:rFonts w:ascii="CMR10" w:hAnsi="CMR10" w:eastAsia="CMR10"/>
          <w:b w:val="0"/>
          <w:i w:val="0"/>
          <w:color w:val="000000"/>
          <w:sz w:val="22"/>
        </w:rPr>
        <w:t>) =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 TopK</w:t>
      </w:r>
      <w:r>
        <w:rPr>
          <w:rFonts w:ascii="CMR8" w:hAnsi="CMR8" w:eastAsia="CMR8"/>
          <w:b w:val="0"/>
          <w:i w:val="0"/>
          <w:color w:val="000000"/>
          <w:sz w:val="16"/>
        </w:rPr>
        <w:t>(</w:t>
      </w:r>
      <w:r>
        <w:rPr>
          <w:rFonts w:ascii="Times New Roman" w:hAnsi="Times New Roman" w:eastAsia="Times New Roman"/>
          <w:b/>
          <w:i w:val="0"/>
          <w:color w:val="000000"/>
          <w:sz w:val="16"/>
        </w:rPr>
        <w:t>h</w:t>
      </w:r>
      <w:r>
        <w:rPr>
          <w:rFonts w:ascii="CMMI6" w:hAnsi="CMMI6" w:eastAsia="CMMI6"/>
          <w:b w:val="0"/>
          <w:i/>
          <w:color w:val="000000"/>
          <w:sz w:val="12"/>
        </w:rPr>
        <w:t>i</w:t>
      </w:r>
      <w:r>
        <w:rPr>
          <w:rFonts w:ascii="CMMI8" w:hAnsi="CMMI8" w:eastAsia="CMMI8"/>
          <w:b w:val="0"/>
          <w:i/>
          <w:color w:val="000000"/>
          <w:sz w:val="16"/>
        </w:rPr>
        <w:t>,y</w:t>
      </w:r>
      <w:r>
        <w:rPr>
          <w:rFonts w:ascii="CMMI6" w:hAnsi="CMMI6" w:eastAsia="CMMI6"/>
          <w:b w:val="0"/>
          <w:i/>
          <w:color w:val="000000"/>
          <w:sz w:val="12"/>
        </w:rPr>
        <w:t>i</w:t>
      </w:r>
      <w:r>
        <w:rPr>
          <w:rFonts w:ascii="CMR8" w:hAnsi="CMR8" w:eastAsia="CMR8"/>
          <w:b w:val="0"/>
          <w:i w:val="0"/>
          <w:color w:val="000000"/>
          <w:sz w:val="16"/>
        </w:rPr>
        <w:t>)</w:t>
      </w:r>
      <w:r>
        <w:rPr>
          <w:rFonts w:ascii="CMSY8" w:hAnsi="CMSY8" w:eastAsia="CMSY8"/>
          <w:b w:val="0"/>
          <w:i/>
          <w:color w:val="000000"/>
          <w:sz w:val="16"/>
        </w:rPr>
        <w:t>∈KB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s</w:t>
      </w:r>
      <w:r>
        <w:rPr>
          <w:rFonts w:ascii="CMR10" w:hAnsi="CMR10" w:eastAsia="CMR10"/>
          <w:b w:val="0"/>
          <w:i w:val="0"/>
          <w:color w:val="000000"/>
          <w:sz w:val="22"/>
        </w:rPr>
        <w:t>(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h</w:t>
      </w:r>
      <w:r>
        <w:rPr>
          <w:rFonts w:ascii="CMMI8" w:hAnsi="CMMI8" w:eastAsia="CMMI8"/>
          <w:b w:val="0"/>
          <w:i/>
          <w:color w:val="000000"/>
          <w:sz w:val="16"/>
        </w:rPr>
        <w:t>q</w:t>
      </w:r>
      <w:r>
        <w:rPr>
          <w:rFonts w:ascii="CMMI10" w:hAnsi="CMMI10" w:eastAsia="CMMI10"/>
          <w:b w:val="0"/>
          <w:i/>
          <w:color w:val="000000"/>
          <w:sz w:val="22"/>
        </w:rPr>
        <w:t>,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h</w:t>
      </w:r>
      <w:r>
        <w:rPr>
          <w:rFonts w:ascii="CMMI8" w:hAnsi="CMMI8" w:eastAsia="CMMI8"/>
          <w:b w:val="0"/>
          <w:i/>
          <w:color w:val="000000"/>
          <w:sz w:val="16"/>
        </w:rPr>
        <w:t>i</w:t>
      </w:r>
      <w:r>
        <w:rPr>
          <w:rFonts w:ascii="CMR10" w:hAnsi="CMR10" w:eastAsia="CMR10"/>
          <w:b w:val="0"/>
          <w:i w:val="0"/>
          <w:color w:val="000000"/>
          <w:sz w:val="22"/>
        </w:rPr>
        <w:t>)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.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(13)</w:t>
      </w:r>
    </w:p>
    <w:p>
      <w:pPr>
        <w:autoSpaceDN w:val="0"/>
        <w:autoSpaceDE w:val="0"/>
        <w:widowControl/>
        <w:spacing w:line="187" w:lineRule="auto" w:before="400" w:after="0"/>
        <w:ind w:left="0" w:right="0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最终得到的检索结果为</w:t>
      </w:r>
    </w:p>
    <w:p>
      <w:pPr>
        <w:autoSpaceDN w:val="0"/>
        <w:tabs>
          <w:tab w:pos="8996" w:val="left"/>
        </w:tabs>
        <w:autoSpaceDE w:val="0"/>
        <w:widowControl/>
        <w:spacing w:line="256" w:lineRule="exact" w:before="64" w:after="0"/>
        <w:ind w:left="2696" w:right="0" w:firstLine="0"/>
        <w:jc w:val="left"/>
      </w:pPr>
      <w:r>
        <w:rPr>
          <w:rFonts w:ascii="CMSY10" w:hAnsi="CMSY10" w:eastAsia="CMSY10"/>
          <w:b w:val="0"/>
          <w:i/>
          <w:color w:val="000000"/>
          <w:sz w:val="22"/>
        </w:rPr>
        <w:t>R</w:t>
      </w:r>
      <w:r>
        <w:rPr>
          <w:rFonts w:ascii="CMR10" w:hAnsi="CMR10" w:eastAsia="CMR10"/>
          <w:b w:val="0"/>
          <w:i w:val="0"/>
          <w:color w:val="000000"/>
          <w:sz w:val="22"/>
        </w:rPr>
        <w:t>(</w:t>
      </w:r>
      <w:r>
        <w:rPr>
          <w:rFonts w:ascii="CMMI10" w:hAnsi="CMMI10" w:eastAsia="CMMI10"/>
          <w:b w:val="0"/>
          <w:i/>
          <w:color w:val="000000"/>
          <w:sz w:val="22"/>
        </w:rPr>
        <w:t>x</w:t>
      </w:r>
      <w:r>
        <w:rPr>
          <w:rFonts w:ascii="CMR10" w:hAnsi="CMR10" w:eastAsia="CMR10"/>
          <w:b w:val="0"/>
          <w:i w:val="0"/>
          <w:color w:val="000000"/>
          <w:sz w:val="22"/>
        </w:rPr>
        <w:t>) =</w:t>
      </w:r>
      <w:r>
        <w:rPr>
          <w:rFonts w:ascii="CMSY10" w:hAnsi="CMSY10" w:eastAsia="CMSY10"/>
          <w:b w:val="0"/>
          <w:i/>
          <w:color w:val="000000"/>
          <w:sz w:val="22"/>
        </w:rPr>
        <w:t xml:space="preserve"> {</w:t>
      </w:r>
      <w:r>
        <w:rPr>
          <w:rFonts w:ascii="CMR10" w:hAnsi="CMR10" w:eastAsia="CMR10"/>
          <w:b w:val="0"/>
          <w:i w:val="0"/>
          <w:color w:val="000000"/>
          <w:sz w:val="22"/>
        </w:rPr>
        <w:t>(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h</w:t>
      </w:r>
      <w:r>
        <w:rPr>
          <w:rFonts w:ascii="CMR8" w:hAnsi="CMR8" w:eastAsia="CMR8"/>
          <w:b w:val="0"/>
          <w:i w:val="0"/>
          <w:color w:val="000000"/>
          <w:sz w:val="16"/>
        </w:rPr>
        <w:t>1</w:t>
      </w:r>
      <w:r>
        <w:rPr>
          <w:rFonts w:ascii="CMMI10" w:hAnsi="CMMI10" w:eastAsia="CMMI10"/>
          <w:b w:val="0"/>
          <w:i/>
          <w:color w:val="000000"/>
          <w:sz w:val="22"/>
        </w:rPr>
        <w:t>, y</w:t>
      </w:r>
      <w:r>
        <w:rPr>
          <w:rFonts w:ascii="CMR8" w:hAnsi="CMR8" w:eastAsia="CMR8"/>
          <w:b w:val="0"/>
          <w:i w:val="0"/>
          <w:color w:val="000000"/>
          <w:sz w:val="16"/>
        </w:rPr>
        <w:t>1</w:t>
      </w:r>
      <w:r>
        <w:rPr>
          <w:rFonts w:ascii="CMR10" w:hAnsi="CMR10" w:eastAsia="CMR10"/>
          <w:b w:val="0"/>
          <w:i w:val="0"/>
          <w:color w:val="000000"/>
          <w:sz w:val="22"/>
        </w:rPr>
        <w:t>)</w:t>
      </w:r>
      <w:r>
        <w:rPr>
          <w:rFonts w:ascii="CMMI10" w:hAnsi="CMMI10" w:eastAsia="CMMI10"/>
          <w:b w:val="0"/>
          <w:i/>
          <w:color w:val="000000"/>
          <w:sz w:val="22"/>
        </w:rPr>
        <w:t>,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(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h</w:t>
      </w:r>
      <w:r>
        <w:rPr>
          <w:rFonts w:ascii="CMR8" w:hAnsi="CMR8" w:eastAsia="CMR8"/>
          <w:b w:val="0"/>
          <w:i w:val="0"/>
          <w:color w:val="000000"/>
          <w:sz w:val="16"/>
        </w:rPr>
        <w:t>2</w:t>
      </w:r>
      <w:r>
        <w:rPr>
          <w:rFonts w:ascii="CMMI10" w:hAnsi="CMMI10" w:eastAsia="CMMI10"/>
          <w:b w:val="0"/>
          <w:i/>
          <w:color w:val="000000"/>
          <w:sz w:val="22"/>
        </w:rPr>
        <w:t>, y</w:t>
      </w:r>
      <w:r>
        <w:rPr>
          <w:rFonts w:ascii="CMR8" w:hAnsi="CMR8" w:eastAsia="CMR8"/>
          <w:b w:val="0"/>
          <w:i w:val="0"/>
          <w:color w:val="000000"/>
          <w:sz w:val="16"/>
        </w:rPr>
        <w:t>2</w:t>
      </w:r>
      <w:r>
        <w:rPr>
          <w:rFonts w:ascii="CMR10" w:hAnsi="CMR10" w:eastAsia="CMR10"/>
          <w:b w:val="0"/>
          <w:i w:val="0"/>
          <w:color w:val="000000"/>
          <w:sz w:val="22"/>
        </w:rPr>
        <w:t>)</w:t>
      </w:r>
      <w:r>
        <w:rPr>
          <w:rFonts w:ascii="CMMI10" w:hAnsi="CMMI10" w:eastAsia="CMMI10"/>
          <w:b w:val="0"/>
          <w:i/>
          <w:color w:val="000000"/>
          <w:sz w:val="22"/>
        </w:rPr>
        <w:t>, . . . ,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(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h</w:t>
      </w:r>
      <w:r>
        <w:rPr>
          <w:rFonts w:ascii="CMMI8" w:hAnsi="CMMI8" w:eastAsia="CMMI8"/>
          <w:b w:val="0"/>
          <w:i/>
          <w:color w:val="000000"/>
          <w:sz w:val="16"/>
        </w:rPr>
        <w:t>K</w:t>
      </w:r>
      <w:r>
        <w:rPr>
          <w:rFonts w:ascii="CMMI6" w:hAnsi="CMMI6" w:eastAsia="CMMI6"/>
          <w:b w:val="0"/>
          <w:i/>
          <w:color w:val="000000"/>
          <w:sz w:val="12"/>
        </w:rPr>
        <w:t>r</w:t>
      </w:r>
      <w:r>
        <w:rPr>
          <w:rFonts w:ascii="CMMI10" w:hAnsi="CMMI10" w:eastAsia="CMMI10"/>
          <w:b w:val="0"/>
          <w:i/>
          <w:color w:val="000000"/>
          <w:sz w:val="22"/>
        </w:rPr>
        <w:t>, y</w:t>
      </w:r>
      <w:r>
        <w:rPr>
          <w:rFonts w:ascii="CMMI8" w:hAnsi="CMMI8" w:eastAsia="CMMI8"/>
          <w:b w:val="0"/>
          <w:i/>
          <w:color w:val="000000"/>
          <w:sz w:val="16"/>
        </w:rPr>
        <w:t>K</w:t>
      </w:r>
      <w:r>
        <w:rPr>
          <w:rFonts w:ascii="CMMI6" w:hAnsi="CMMI6" w:eastAsia="CMMI6"/>
          <w:b w:val="0"/>
          <w:i/>
          <w:color w:val="000000"/>
          <w:sz w:val="12"/>
        </w:rPr>
        <w:t>r</w:t>
      </w:r>
      <w:r>
        <w:rPr>
          <w:rFonts w:ascii="CMR10" w:hAnsi="CMR10" w:eastAsia="CMR10"/>
          <w:b w:val="0"/>
          <w:i w:val="0"/>
          <w:color w:val="000000"/>
          <w:sz w:val="22"/>
        </w:rPr>
        <w:t>)</w:t>
      </w:r>
      <w:r>
        <w:rPr>
          <w:rFonts w:ascii="CMSY10" w:hAnsi="CMSY10" w:eastAsia="CMSY10"/>
          <w:b w:val="0"/>
          <w:i/>
          <w:color w:val="000000"/>
          <w:sz w:val="22"/>
        </w:rPr>
        <w:t>}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(14)</w:t>
      </w:r>
    </w:p>
    <w:p>
      <w:pPr>
        <w:autoSpaceDN w:val="0"/>
        <w:autoSpaceDE w:val="0"/>
        <w:widowControl/>
        <w:spacing w:line="185" w:lineRule="auto" w:before="130" w:after="0"/>
        <w:ind w:left="0" w:right="0" w:firstLine="0"/>
        <w:jc w:val="center"/>
      </w:pPr>
      <w:r>
        <w:rPr>
          <w:rFonts w:ascii="SimSun" w:hAnsi="SimSun" w:eastAsia="SimSun"/>
          <w:b w:val="0"/>
          <w:i w:val="0"/>
          <w:color w:val="000000"/>
          <w:sz w:val="22"/>
        </w:rPr>
        <w:t>其中每个近邻样本均由其特征向量与标签组成。该过程本质上是在参数化表示空间中引入一层可动</w:t>
      </w:r>
    </w:p>
    <w:p>
      <w:pPr>
        <w:autoSpaceDN w:val="0"/>
        <w:autoSpaceDE w:val="0"/>
        <w:widowControl/>
        <w:spacing w:line="185" w:lineRule="auto" w:before="54" w:after="0"/>
        <w:ind w:left="0" w:right="0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态更新的非参数记忆，有助于提升模型对长尾类别和少样本类别的判别稳定性。</w:t>
      </w:r>
    </w:p>
    <w:p>
      <w:pPr>
        <w:autoSpaceDN w:val="0"/>
        <w:tabs>
          <w:tab w:pos="538" w:val="left"/>
        </w:tabs>
        <w:autoSpaceDE w:val="0"/>
        <w:widowControl/>
        <w:spacing w:line="202" w:lineRule="auto" w:before="630" w:after="0"/>
        <w:ind w:left="0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4"/>
        </w:rPr>
        <w:t>3.6</w:t>
      </w:r>
      <w:r>
        <w:tab/>
      </w:r>
      <w:r>
        <w:rPr>
          <w:rFonts w:ascii="SimHei" w:hAnsi="SimHei" w:eastAsia="SimHei"/>
          <w:b w:val="0"/>
          <w:i w:val="0"/>
          <w:color w:val="000000"/>
          <w:sz w:val="24"/>
        </w:rPr>
        <w:t>交叉注意力融合</w:t>
      </w:r>
    </w:p>
    <w:p>
      <w:pPr>
        <w:autoSpaceDN w:val="0"/>
        <w:autoSpaceDE w:val="0"/>
        <w:widowControl/>
        <w:spacing w:line="185" w:lineRule="auto" w:before="444" w:after="0"/>
        <w:ind w:left="0" w:right="0" w:firstLine="0"/>
        <w:jc w:val="center"/>
      </w:pPr>
      <w:r>
        <w:rPr>
          <w:rFonts w:ascii="SimSun" w:hAnsi="SimSun" w:eastAsia="SimSun"/>
          <w:b w:val="0"/>
          <w:i w:val="0"/>
          <w:color w:val="000000"/>
          <w:sz w:val="22"/>
        </w:rPr>
        <w:t>为有效利用检索到的上下文信息，本文设计交叉注意力融合模块，将查询特征与检索特征进行选择</w:t>
      </w:r>
    </w:p>
    <w:p>
      <w:pPr>
        <w:autoSpaceDN w:val="0"/>
        <w:autoSpaceDE w:val="0"/>
        <w:widowControl/>
        <w:spacing w:line="202" w:lineRule="auto" w:before="54" w:after="0"/>
        <w:ind w:left="0" w:right="0" w:firstLine="0"/>
        <w:jc w:val="center"/>
      </w:pPr>
      <w:r>
        <w:rPr>
          <w:rFonts w:ascii="SimSun" w:hAnsi="SimSun" w:eastAsia="SimSun"/>
          <w:b w:val="0"/>
          <w:i w:val="0"/>
          <w:color w:val="000000"/>
          <w:sz w:val="22"/>
        </w:rPr>
        <w:t>性聚合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[29]</w:t>
      </w:r>
      <w:r>
        <w:rPr>
          <w:rFonts w:ascii="SimSun" w:hAnsi="SimSun" w:eastAsia="SimSun"/>
          <w:b w:val="0"/>
          <w:i w:val="0"/>
          <w:color w:val="000000"/>
          <w:sz w:val="22"/>
        </w:rPr>
        <w:t>。与直接拼接或平均池化不同，该模块能够根据当前查询样本的语义需求，自适应评估</w:t>
      </w:r>
    </w:p>
    <w:p>
      <w:pPr>
        <w:autoSpaceDN w:val="0"/>
        <w:autoSpaceDE w:val="0"/>
        <w:widowControl/>
        <w:spacing w:line="276" w:lineRule="exact" w:before="12" w:after="0"/>
        <w:ind w:left="0" w:right="0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不同近邻样本的重要性。设查询特征为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h</w:t>
      </w:r>
      <w:r>
        <w:rPr>
          <w:rFonts w:ascii="CMMI8" w:hAnsi="CMMI8" w:eastAsia="CMMI8"/>
          <w:b w:val="0"/>
          <w:i/>
          <w:color w:val="000000"/>
          <w:sz w:val="16"/>
        </w:rPr>
        <w:t>q</w:t>
      </w:r>
      <w:r>
        <w:rPr>
          <w:rFonts w:ascii="CMSY10" w:hAnsi="CMSY10" w:eastAsia="CMSY10"/>
          <w:b w:val="0"/>
          <w:i/>
          <w:color w:val="000000"/>
          <w:sz w:val="22"/>
        </w:rPr>
        <w:t>∈</w:t>
      </w:r>
      <w:r>
        <w:rPr>
          <w:rFonts w:ascii="MSBM10" w:hAnsi="MSBM10" w:eastAsia="MSBM10"/>
          <w:b w:val="0"/>
          <w:i w:val="0"/>
          <w:color w:val="000000"/>
          <w:sz w:val="22"/>
        </w:rPr>
        <w:t>R</w:t>
      </w:r>
      <w:r>
        <w:rPr>
          <w:rFonts w:ascii="CMR8" w:hAnsi="CMR8" w:eastAsia="CMR8"/>
          <w:b w:val="0"/>
          <w:i w:val="0"/>
          <w:color w:val="000000"/>
          <w:sz w:val="16"/>
        </w:rPr>
        <w:t>1</w:t>
      </w:r>
      <w:r>
        <w:rPr>
          <w:rFonts w:ascii="CMSY8" w:hAnsi="CMSY8" w:eastAsia="CMSY8"/>
          <w:b w:val="0"/>
          <w:i/>
          <w:color w:val="000000"/>
          <w:sz w:val="16"/>
        </w:rPr>
        <w:t>×</w:t>
      </w:r>
      <w:r>
        <w:rPr>
          <w:rFonts w:ascii="CMMI8" w:hAnsi="CMMI8" w:eastAsia="CMMI8"/>
          <w:b w:val="0"/>
          <w:i/>
          <w:color w:val="000000"/>
          <w:sz w:val="16"/>
        </w:rPr>
        <w:t>d</w:t>
      </w:r>
      <w:r>
        <w:rPr>
          <w:rFonts w:ascii="SimSun" w:hAnsi="SimSun" w:eastAsia="SimSun"/>
          <w:b w:val="0"/>
          <w:i w:val="0"/>
          <w:color w:val="000000"/>
          <w:sz w:val="22"/>
        </w:rPr>
        <w:t>，将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rPr>
          <w:rFonts w:ascii="CMMI8" w:hAnsi="CMMI8" w:eastAsia="CMMI8"/>
          <w:b w:val="0"/>
          <w:i/>
          <w:color w:val="000000"/>
          <w:sz w:val="16"/>
        </w:rPr>
        <w:t>r</w:t>
      </w:r>
      <w:r>
        <w:rPr>
          <w:rFonts w:ascii="SimSun" w:hAnsi="SimSun" w:eastAsia="SimSun"/>
          <w:b w:val="0"/>
          <w:i w:val="0"/>
          <w:color w:val="000000"/>
          <w:sz w:val="22"/>
        </w:rPr>
        <w:t>个检索特征堆叠为</w:t>
      </w:r>
    </w:p>
    <w:p>
      <w:pPr>
        <w:autoSpaceDN w:val="0"/>
        <w:tabs>
          <w:tab w:pos="8996" w:val="left"/>
        </w:tabs>
        <w:autoSpaceDE w:val="0"/>
        <w:widowControl/>
        <w:spacing w:line="298" w:lineRule="exact" w:before="200" w:after="0"/>
        <w:ind w:left="3188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2"/>
        </w:rPr>
        <w:t>H</w:t>
      </w:r>
      <w:r>
        <w:rPr>
          <w:rFonts w:ascii="CMMI8" w:hAnsi="CMMI8" w:eastAsia="CMMI8"/>
          <w:b w:val="0"/>
          <w:i/>
          <w:color w:val="000000"/>
          <w:sz w:val="16"/>
        </w:rPr>
        <w:t>r</w:t>
      </w:r>
      <w:r>
        <w:rPr>
          <w:rFonts w:ascii="CMR10" w:hAnsi="CMR10" w:eastAsia="CMR10"/>
          <w:b w:val="0"/>
          <w:i w:val="0"/>
          <w:color w:val="000000"/>
          <w:sz w:val="22"/>
        </w:rPr>
        <w:t>= [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h</w:t>
      </w:r>
      <w:r>
        <w:rPr>
          <w:rFonts w:ascii="CMR8" w:hAnsi="CMR8" w:eastAsia="CMR8"/>
          <w:b w:val="0"/>
          <w:i w:val="0"/>
          <w:color w:val="000000"/>
          <w:sz w:val="16"/>
        </w:rPr>
        <w:t>1</w:t>
      </w:r>
      <w:r>
        <w:rPr>
          <w:rFonts w:ascii="CMR10" w:hAnsi="CMR10" w:eastAsia="CMR10"/>
          <w:b w:val="0"/>
          <w:i w:val="0"/>
          <w:color w:val="000000"/>
          <w:sz w:val="22"/>
        </w:rPr>
        <w:t>;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h</w:t>
      </w:r>
      <w:r>
        <w:rPr>
          <w:rFonts w:ascii="CMR8" w:hAnsi="CMR8" w:eastAsia="CMR8"/>
          <w:b w:val="0"/>
          <w:i w:val="0"/>
          <w:color w:val="000000"/>
          <w:sz w:val="16"/>
        </w:rPr>
        <w:t>2</w:t>
      </w:r>
      <w:r>
        <w:rPr>
          <w:rFonts w:ascii="CMR10" w:hAnsi="CMR10" w:eastAsia="CMR10"/>
          <w:b w:val="0"/>
          <w:i w:val="0"/>
          <w:color w:val="000000"/>
          <w:sz w:val="22"/>
        </w:rPr>
        <w:t>;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. . .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;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h</w:t>
      </w:r>
      <w:r>
        <w:rPr>
          <w:rFonts w:ascii="CMMI8" w:hAnsi="CMMI8" w:eastAsia="CMMI8"/>
          <w:b w:val="0"/>
          <w:i/>
          <w:color w:val="000000"/>
          <w:sz w:val="16"/>
        </w:rPr>
        <w:t>K</w:t>
      </w:r>
      <w:r>
        <w:rPr>
          <w:rFonts w:ascii="CMMI6" w:hAnsi="CMMI6" w:eastAsia="CMMI6"/>
          <w:b w:val="0"/>
          <w:i/>
          <w:color w:val="000000"/>
          <w:sz w:val="12"/>
        </w:rPr>
        <w:t>r</w:t>
      </w:r>
      <w:r>
        <w:rPr>
          <w:rFonts w:ascii="CMR10" w:hAnsi="CMR10" w:eastAsia="CMR10"/>
          <w:b w:val="0"/>
          <w:i w:val="0"/>
          <w:color w:val="000000"/>
          <w:sz w:val="22"/>
        </w:rPr>
        <w:t>]</w:t>
      </w:r>
      <w:r>
        <w:rPr>
          <w:rFonts w:ascii="CMSY10" w:hAnsi="CMSY10" w:eastAsia="CMSY10"/>
          <w:b w:val="0"/>
          <w:i/>
          <w:color w:val="000000"/>
          <w:sz w:val="22"/>
        </w:rPr>
        <w:t xml:space="preserve"> ∈</w:t>
      </w:r>
      <w:r>
        <w:rPr>
          <w:rFonts w:ascii="MSBM10" w:hAnsi="MSBM10" w:eastAsia="MSBM10"/>
          <w:b w:val="0"/>
          <w:i w:val="0"/>
          <w:color w:val="000000"/>
          <w:sz w:val="22"/>
        </w:rPr>
        <w:t>R</w:t>
      </w:r>
      <w:r>
        <w:rPr>
          <w:rFonts w:ascii="CMMI8" w:hAnsi="CMMI8" w:eastAsia="CMMI8"/>
          <w:b w:val="0"/>
          <w:i/>
          <w:color w:val="000000"/>
          <w:sz w:val="16"/>
        </w:rPr>
        <w:t>K</w:t>
      </w:r>
      <w:r>
        <w:rPr>
          <w:rFonts w:ascii="CMMI6" w:hAnsi="CMMI6" w:eastAsia="CMMI6"/>
          <w:b w:val="0"/>
          <w:i/>
          <w:color w:val="000000"/>
          <w:sz w:val="12"/>
        </w:rPr>
        <w:t>r</w:t>
      </w:r>
      <w:r>
        <w:rPr>
          <w:rFonts w:ascii="CMSY8" w:hAnsi="CMSY8" w:eastAsia="CMSY8"/>
          <w:b w:val="0"/>
          <w:i/>
          <w:color w:val="000000"/>
          <w:sz w:val="16"/>
        </w:rPr>
        <w:t>×</w:t>
      </w:r>
      <w:r>
        <w:rPr>
          <w:rFonts w:ascii="CMMI8" w:hAnsi="CMMI8" w:eastAsia="CMMI8"/>
          <w:b w:val="0"/>
          <w:i/>
          <w:color w:val="000000"/>
          <w:sz w:val="16"/>
        </w:rPr>
        <w:t>d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.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(15)</w:t>
      </w:r>
    </w:p>
    <w:p>
      <w:pPr>
        <w:autoSpaceDN w:val="0"/>
        <w:autoSpaceDE w:val="0"/>
        <w:widowControl/>
        <w:spacing w:line="185" w:lineRule="auto" w:before="490" w:after="0"/>
        <w:ind w:left="0" w:right="0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交叉注意力的计算过程为</w:t>
      </w:r>
    </w:p>
    <w:p>
      <w:pPr>
        <w:autoSpaceDN w:val="0"/>
        <w:tabs>
          <w:tab w:pos="8996" w:val="left"/>
        </w:tabs>
        <w:autoSpaceDE w:val="0"/>
        <w:widowControl/>
        <w:spacing w:line="240" w:lineRule="exact" w:before="284" w:after="0"/>
        <w:ind w:left="4098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2"/>
        </w:rPr>
        <w:t>Q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=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h</w:t>
      </w:r>
      <w:r>
        <w:rPr>
          <w:rFonts w:ascii="CMMI8" w:hAnsi="CMMI8" w:eastAsia="CMMI8"/>
          <w:b w:val="0"/>
          <w:i/>
          <w:color w:val="000000"/>
          <w:sz w:val="16"/>
        </w:rPr>
        <w:t>q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W</w:t>
      </w:r>
      <w:r>
        <w:rPr>
          <w:rFonts w:ascii="CMMI8" w:hAnsi="CMMI8" w:eastAsia="CMMI8"/>
          <w:b w:val="0"/>
          <w:i/>
          <w:color w:val="000000"/>
          <w:sz w:val="16"/>
        </w:rPr>
        <w:t>Q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(16)</w:t>
      </w:r>
    </w:p>
    <w:p>
      <w:pPr>
        <w:autoSpaceDN w:val="0"/>
        <w:tabs>
          <w:tab w:pos="8996" w:val="left"/>
        </w:tabs>
        <w:autoSpaceDE w:val="0"/>
        <w:widowControl/>
        <w:spacing w:line="238" w:lineRule="exact" w:before="92" w:after="0"/>
        <w:ind w:left="4098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2"/>
        </w:rPr>
        <w:t>K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=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H</w:t>
      </w:r>
      <w:r>
        <w:rPr>
          <w:rFonts w:ascii="CMMI8" w:hAnsi="CMMI8" w:eastAsia="CMMI8"/>
          <w:b w:val="0"/>
          <w:i/>
          <w:color w:val="000000"/>
          <w:sz w:val="16"/>
        </w:rPr>
        <w:t>r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W</w:t>
      </w:r>
      <w:r>
        <w:rPr>
          <w:rFonts w:ascii="CMMI8" w:hAnsi="CMMI8" w:eastAsia="CMMI8"/>
          <w:b w:val="0"/>
          <w:i/>
          <w:color w:val="000000"/>
          <w:sz w:val="16"/>
        </w:rPr>
        <w:t>K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(17)</w:t>
      </w:r>
    </w:p>
    <w:p>
      <w:pPr>
        <w:autoSpaceDN w:val="0"/>
        <w:tabs>
          <w:tab w:pos="8996" w:val="left"/>
        </w:tabs>
        <w:autoSpaceDE w:val="0"/>
        <w:widowControl/>
        <w:spacing w:line="252" w:lineRule="exact" w:before="92" w:after="0"/>
        <w:ind w:left="4110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2"/>
        </w:rPr>
        <w:t>V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=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H</w:t>
      </w:r>
      <w:r>
        <w:rPr>
          <w:rFonts w:ascii="CMMI8" w:hAnsi="CMMI8" w:eastAsia="CMMI8"/>
          <w:b w:val="0"/>
          <w:i/>
          <w:color w:val="000000"/>
          <w:sz w:val="16"/>
        </w:rPr>
        <w:t>r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W</w:t>
      </w:r>
      <w:r>
        <w:rPr>
          <w:rFonts w:ascii="CMMI8" w:hAnsi="CMMI8" w:eastAsia="CMMI8"/>
          <w:b w:val="0"/>
          <w:i/>
          <w:color w:val="000000"/>
          <w:sz w:val="16"/>
        </w:rPr>
        <w:t>V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(18)</w:t>
      </w:r>
    </w:p>
    <w:p>
      <w:pPr>
        <w:autoSpaceDN w:val="0"/>
        <w:autoSpaceDE w:val="0"/>
        <w:widowControl/>
        <w:spacing w:line="276" w:lineRule="exact" w:before="218" w:after="44"/>
        <w:ind w:left="0" w:right="0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其中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W</w:t>
      </w:r>
      <w:r>
        <w:rPr>
          <w:rFonts w:ascii="CMMI8" w:hAnsi="CMMI8" w:eastAsia="CMMI8"/>
          <w:b w:val="0"/>
          <w:i/>
          <w:color w:val="000000"/>
          <w:sz w:val="16"/>
        </w:rPr>
        <w:t>Q</w:t>
      </w:r>
      <w:r>
        <w:rPr>
          <w:rFonts w:ascii="CMMI10" w:hAnsi="CMMI10" w:eastAsia="CMMI10"/>
          <w:b w:val="0"/>
          <w:i/>
          <w:color w:val="000000"/>
          <w:sz w:val="22"/>
        </w:rPr>
        <w:t>,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W</w:t>
      </w:r>
      <w:r>
        <w:rPr>
          <w:rFonts w:ascii="CMMI8" w:hAnsi="CMMI8" w:eastAsia="CMMI8"/>
          <w:b w:val="0"/>
          <w:i/>
          <w:color w:val="000000"/>
          <w:sz w:val="16"/>
        </w:rPr>
        <w:t>K</w:t>
      </w:r>
      <w:r>
        <w:rPr>
          <w:rFonts w:ascii="CMMI10" w:hAnsi="CMMI10" w:eastAsia="CMMI10"/>
          <w:b w:val="0"/>
          <w:i/>
          <w:color w:val="000000"/>
          <w:sz w:val="22"/>
        </w:rPr>
        <w:t>,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W</w:t>
      </w:r>
      <w:r>
        <w:rPr>
          <w:rFonts w:ascii="CMMI8" w:hAnsi="CMMI8" w:eastAsia="CMMI8"/>
          <w:b w:val="0"/>
          <w:i/>
          <w:color w:val="000000"/>
          <w:sz w:val="16"/>
        </w:rPr>
        <w:t>V</w:t>
      </w:r>
      <w:r>
        <w:rPr>
          <w:rFonts w:ascii="CMSY10" w:hAnsi="CMSY10" w:eastAsia="CMSY10"/>
          <w:b w:val="0"/>
          <w:i/>
          <w:color w:val="000000"/>
          <w:sz w:val="22"/>
        </w:rPr>
        <w:t>∈</w:t>
      </w:r>
      <w:r>
        <w:rPr>
          <w:rFonts w:ascii="MSBM10" w:hAnsi="MSBM10" w:eastAsia="MSBM10"/>
          <w:b w:val="0"/>
          <w:i w:val="0"/>
          <w:color w:val="000000"/>
          <w:sz w:val="22"/>
        </w:rPr>
        <w:t>R</w:t>
      </w:r>
      <w:r>
        <w:rPr>
          <w:rFonts w:ascii="CMMI8" w:hAnsi="CMMI8" w:eastAsia="CMMI8"/>
          <w:b w:val="0"/>
          <w:i/>
          <w:color w:val="000000"/>
          <w:sz w:val="16"/>
        </w:rPr>
        <w:t>d</w:t>
      </w:r>
      <w:r>
        <w:rPr>
          <w:rFonts w:ascii="CMSY8" w:hAnsi="CMSY8" w:eastAsia="CMSY8"/>
          <w:b w:val="0"/>
          <w:i/>
          <w:color w:val="000000"/>
          <w:sz w:val="16"/>
        </w:rPr>
        <w:t>×</w:t>
      </w:r>
      <w:r>
        <w:rPr>
          <w:rFonts w:ascii="CMMI8" w:hAnsi="CMMI8" w:eastAsia="CMMI8"/>
          <w:b w:val="0"/>
          <w:i/>
          <w:color w:val="000000"/>
          <w:sz w:val="16"/>
        </w:rPr>
        <w:t>d</w:t>
      </w:r>
      <w:r>
        <w:rPr>
          <w:rFonts w:ascii="CMMI6" w:hAnsi="CMMI6" w:eastAsia="CMMI6"/>
          <w:b w:val="0"/>
          <w:i/>
          <w:color w:val="000000"/>
          <w:sz w:val="12"/>
        </w:rPr>
        <w:t>k</w:t>
      </w:r>
      <w:r>
        <w:rPr>
          <w:rFonts w:ascii="SimSun" w:hAnsi="SimSun" w:eastAsia="SimSun"/>
          <w:b w:val="0"/>
          <w:i w:val="0"/>
          <w:color w:val="000000"/>
          <w:sz w:val="22"/>
        </w:rPr>
        <w:t>为可学习投影矩阵。随后，注意力输出为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780.0" w:type="dxa"/>
      </w:tblPr>
      <w:tblGrid>
        <w:gridCol w:w="1876"/>
        <w:gridCol w:w="1876"/>
        <w:gridCol w:w="1876"/>
        <w:gridCol w:w="1876"/>
        <w:gridCol w:w="1876"/>
      </w:tblGrid>
      <w:tr>
        <w:trPr>
          <w:trHeight w:hRule="exact" w:val="816"/>
        </w:trPr>
        <w:tc>
          <w:tcPr>
            <w:tcW w:type="dxa" w:w="28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354" w:after="0"/>
              <w:ind w:left="0" w:right="6" w:firstLine="0"/>
              <w:jc w:val="right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z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 xml:space="preserve"> =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 xml:space="preserve"> softmax</w:t>
            </w:r>
          </w:p>
        </w:tc>
        <w:tc>
          <w:tcPr>
            <w:tcW w:type="dxa" w:w="7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258" w:val="left"/>
              </w:tabs>
              <w:autoSpaceDE w:val="0"/>
              <w:widowControl/>
              <w:spacing w:line="326" w:lineRule="exact" w:before="104" w:after="0"/>
              <w:ind w:left="32" w:right="0" w:firstLine="0"/>
              <w:jc w:val="left"/>
            </w:pPr>
            <w:r>
              <w:rPr>
                <w:rFonts w:ascii="CMEX10" w:hAnsi="CMEX10" w:eastAsia="CMEX10"/>
                <w:b w:val="0"/>
                <w:i w:val="0"/>
                <w:color w:val="000000"/>
                <w:sz w:val="22"/>
              </w:rPr>
              <w:t>(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QK</w:t>
            </w:r>
            <w:r>
              <w:rPr>
                <w:rFonts w:ascii="CMSY8" w:hAnsi="CMSY8" w:eastAsia="CMSY8"/>
                <w:b w:val="0"/>
                <w:i/>
                <w:color w:val="000000"/>
                <w:sz w:val="16"/>
              </w:rPr>
              <w:t>⊤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√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d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k</w:t>
            </w:r>
          </w:p>
        </w:tc>
        <w:tc>
          <w:tcPr>
            <w:tcW w:type="dxa" w:w="2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42" w:after="0"/>
              <w:ind w:left="0" w:right="0" w:firstLine="0"/>
              <w:jc w:val="center"/>
            </w:pPr>
            <w:r>
              <w:rPr>
                <w:rFonts w:ascii="CMEX10" w:hAnsi="CMEX10" w:eastAsia="CMEX10"/>
                <w:b w:val="0"/>
                <w:i w:val="0"/>
                <w:color w:val="000000"/>
                <w:sz w:val="22"/>
              </w:rPr>
              <w:t>)</w:t>
            </w:r>
          </w:p>
        </w:tc>
        <w:tc>
          <w:tcPr>
            <w:tcW w:type="dxa" w:w="18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354" w:after="0"/>
              <w:ind w:left="18" w:right="0" w:firstLine="0"/>
              <w:jc w:val="left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V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.</w:t>
            </w:r>
          </w:p>
        </w:tc>
        <w:tc>
          <w:tcPr>
            <w:tcW w:type="dxa" w:w="19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358" w:after="0"/>
              <w:ind w:left="0" w:right="0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(19)</w:t>
            </w:r>
          </w:p>
        </w:tc>
      </w:tr>
    </w:tbl>
    <w:p>
      <w:pPr>
        <w:autoSpaceDN w:val="0"/>
        <w:autoSpaceDE w:val="0"/>
        <w:widowControl/>
        <w:spacing w:line="276" w:lineRule="exact" w:before="404" w:after="0"/>
        <w:ind w:left="0" w:right="0" w:firstLine="0"/>
        <w:jc w:val="center"/>
      </w:pPr>
      <w:r>
        <w:rPr>
          <w:rFonts w:ascii="SimSun" w:hAnsi="SimSun" w:eastAsia="SimSun"/>
          <w:b w:val="0"/>
          <w:i w:val="0"/>
          <w:color w:val="000000"/>
          <w:sz w:val="22"/>
        </w:rPr>
        <w:t>为保证与原始查询特征维度一致，引入输出投影矩阵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W</w:t>
      </w:r>
      <w:r>
        <w:rPr>
          <w:rFonts w:ascii="CMMI8" w:hAnsi="CMMI8" w:eastAsia="CMMI8"/>
          <w:b w:val="0"/>
          <w:i/>
          <w:color w:val="000000"/>
          <w:sz w:val="16"/>
        </w:rPr>
        <w:t>O</w:t>
      </w:r>
      <w:r>
        <w:rPr>
          <w:rFonts w:ascii="CMSY10" w:hAnsi="CMSY10" w:eastAsia="CMSY10"/>
          <w:b w:val="0"/>
          <w:i/>
          <w:color w:val="000000"/>
          <w:sz w:val="22"/>
        </w:rPr>
        <w:t>∈</w:t>
      </w:r>
      <w:r>
        <w:rPr>
          <w:rFonts w:ascii="MSBM10" w:hAnsi="MSBM10" w:eastAsia="MSBM10"/>
          <w:b w:val="0"/>
          <w:i w:val="0"/>
          <w:color w:val="000000"/>
          <w:sz w:val="22"/>
        </w:rPr>
        <w:t>R</w:t>
      </w:r>
      <w:r>
        <w:rPr>
          <w:rFonts w:ascii="CMMI8" w:hAnsi="CMMI8" w:eastAsia="CMMI8"/>
          <w:b w:val="0"/>
          <w:i/>
          <w:color w:val="000000"/>
          <w:sz w:val="16"/>
        </w:rPr>
        <w:t>d</w:t>
      </w:r>
      <w:r>
        <w:rPr>
          <w:rFonts w:ascii="CMMI6" w:hAnsi="CMMI6" w:eastAsia="CMMI6"/>
          <w:b w:val="0"/>
          <w:i/>
          <w:color w:val="000000"/>
          <w:sz w:val="12"/>
        </w:rPr>
        <w:t>k</w:t>
      </w:r>
      <w:r>
        <w:rPr>
          <w:rFonts w:ascii="CMSY8" w:hAnsi="CMSY8" w:eastAsia="CMSY8"/>
          <w:b w:val="0"/>
          <w:i/>
          <w:color w:val="000000"/>
          <w:sz w:val="16"/>
        </w:rPr>
        <w:t>×</w:t>
      </w:r>
      <w:r>
        <w:rPr>
          <w:rFonts w:ascii="CMMI8" w:hAnsi="CMMI8" w:eastAsia="CMMI8"/>
          <w:b w:val="0"/>
          <w:i/>
          <w:color w:val="000000"/>
          <w:sz w:val="16"/>
        </w:rPr>
        <w:t>d</w:t>
      </w:r>
      <w:r>
        <w:rPr>
          <w:rFonts w:ascii="SimSun" w:hAnsi="SimSun" w:eastAsia="SimSun"/>
          <w:b w:val="0"/>
          <w:i w:val="0"/>
          <w:color w:val="000000"/>
          <w:sz w:val="22"/>
        </w:rPr>
        <w:t>，并通过残差连接与层归一化得</w:t>
      </w:r>
    </w:p>
    <w:p>
      <w:pPr>
        <w:autoSpaceDN w:val="0"/>
        <w:autoSpaceDE w:val="0"/>
        <w:widowControl/>
        <w:spacing w:line="185" w:lineRule="auto" w:before="16" w:after="0"/>
        <w:ind w:left="0" w:right="0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到</w:t>
      </w:r>
    </w:p>
    <w:p>
      <w:pPr>
        <w:autoSpaceDN w:val="0"/>
        <w:tabs>
          <w:tab w:pos="8996" w:val="left"/>
        </w:tabs>
        <w:autoSpaceDE w:val="0"/>
        <w:widowControl/>
        <w:spacing w:line="252" w:lineRule="exact" w:before="68" w:after="0"/>
        <w:ind w:left="3220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2"/>
        </w:rPr>
        <w:t>h</w:t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attn</w:t>
      </w:r>
      <w:r>
        <w:rPr>
          <w:rFonts w:ascii="CMR10" w:hAnsi="CMR10" w:eastAsia="CMR10"/>
          <w:b w:val="0"/>
          <w:i w:val="0"/>
          <w:color w:val="000000"/>
          <w:sz w:val="22"/>
        </w:rPr>
        <w:t>=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 LayerNorm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(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h</w:t>
      </w:r>
      <w:r>
        <w:rPr>
          <w:rFonts w:ascii="CMMI8" w:hAnsi="CMMI8" w:eastAsia="CMMI8"/>
          <w:b w:val="0"/>
          <w:i/>
          <w:color w:val="000000"/>
          <w:sz w:val="16"/>
        </w:rPr>
        <w:t>q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+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zW</w:t>
      </w:r>
      <w:r>
        <w:rPr>
          <w:rFonts w:ascii="CMMI8" w:hAnsi="CMMI8" w:eastAsia="CMMI8"/>
          <w:b w:val="0"/>
          <w:i/>
          <w:color w:val="000000"/>
          <w:sz w:val="16"/>
        </w:rPr>
        <w:t>O</w:t>
      </w:r>
      <w:r>
        <w:rPr>
          <w:rFonts w:ascii="CMR10" w:hAnsi="CMR10" w:eastAsia="CMR10"/>
          <w:b w:val="0"/>
          <w:i w:val="0"/>
          <w:color w:val="000000"/>
          <w:sz w:val="22"/>
        </w:rPr>
        <w:t>)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.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(20)</w:t>
      </w:r>
    </w:p>
    <w:p>
      <w:pPr>
        <w:autoSpaceDN w:val="0"/>
        <w:autoSpaceDE w:val="0"/>
        <w:widowControl/>
        <w:spacing w:line="202" w:lineRule="auto" w:before="402" w:after="0"/>
        <w:ind w:left="0" w:right="0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在此基础上，进一步使用前馈网络（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FFN</w:t>
      </w:r>
      <w:r>
        <w:rPr>
          <w:rFonts w:ascii="SimSun" w:hAnsi="SimSun" w:eastAsia="SimSun"/>
          <w:b w:val="0"/>
          <w:i w:val="0"/>
          <w:color w:val="000000"/>
          <w:sz w:val="22"/>
        </w:rPr>
        <w:t>）增强特征表达能力：</w:t>
      </w:r>
    </w:p>
    <w:p>
      <w:pPr>
        <w:autoSpaceDN w:val="0"/>
        <w:tabs>
          <w:tab w:pos="8996" w:val="left"/>
        </w:tabs>
        <w:autoSpaceDE w:val="0"/>
        <w:widowControl/>
        <w:spacing w:line="252" w:lineRule="exact" w:before="264" w:after="0"/>
        <w:ind w:left="2746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FFN</w:t>
      </w:r>
      <w:r>
        <w:rPr>
          <w:rFonts w:ascii="CMR10" w:hAnsi="CMR10" w:eastAsia="CMR10"/>
          <w:b w:val="0"/>
          <w:i w:val="0"/>
          <w:color w:val="000000"/>
          <w:sz w:val="22"/>
        </w:rPr>
        <w:t>(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x</w:t>
      </w:r>
      <w:r>
        <w:rPr>
          <w:rFonts w:ascii="CMR10" w:hAnsi="CMR10" w:eastAsia="CMR10"/>
          <w:b w:val="0"/>
          <w:i w:val="0"/>
          <w:color w:val="000000"/>
          <w:sz w:val="22"/>
        </w:rPr>
        <w:t>) =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 ReLU</w:t>
      </w:r>
      <w:r>
        <w:rPr>
          <w:rFonts w:ascii="CMR10" w:hAnsi="CMR10" w:eastAsia="CMR10"/>
          <w:b w:val="0"/>
          <w:i w:val="0"/>
          <w:color w:val="000000"/>
          <w:sz w:val="22"/>
        </w:rPr>
        <w:t>(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xW</w:t>
      </w:r>
      <w:r>
        <w:rPr>
          <w:rFonts w:ascii="CMR8" w:hAnsi="CMR8" w:eastAsia="CMR8"/>
          <w:b w:val="0"/>
          <w:i w:val="0"/>
          <w:color w:val="000000"/>
          <w:sz w:val="16"/>
        </w:rPr>
        <w:t>1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+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b</w:t>
      </w:r>
      <w:r>
        <w:rPr>
          <w:rFonts w:ascii="CMR8" w:hAnsi="CMR8" w:eastAsia="CMR8"/>
          <w:b w:val="0"/>
          <w:i w:val="0"/>
          <w:color w:val="000000"/>
          <w:sz w:val="16"/>
        </w:rPr>
        <w:t>1</w:t>
      </w:r>
      <w:r>
        <w:rPr>
          <w:rFonts w:ascii="CMR10" w:hAnsi="CMR10" w:eastAsia="CMR10"/>
          <w:b w:val="0"/>
          <w:i w:val="0"/>
          <w:color w:val="000000"/>
          <w:sz w:val="22"/>
        </w:rPr>
        <w:t>)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W</w:t>
      </w:r>
      <w:r>
        <w:rPr>
          <w:rFonts w:ascii="CMR8" w:hAnsi="CMR8" w:eastAsia="CMR8"/>
          <w:b w:val="0"/>
          <w:i w:val="0"/>
          <w:color w:val="000000"/>
          <w:sz w:val="16"/>
        </w:rPr>
        <w:t>2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+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b</w:t>
      </w:r>
      <w:r>
        <w:rPr>
          <w:rFonts w:ascii="CMR8" w:hAnsi="CMR8" w:eastAsia="CMR8"/>
          <w:b w:val="0"/>
          <w:i w:val="0"/>
          <w:color w:val="000000"/>
          <w:sz w:val="16"/>
        </w:rPr>
        <w:t>2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(21)</w:t>
      </w:r>
    </w:p>
    <w:p>
      <w:pPr>
        <w:autoSpaceDN w:val="0"/>
        <w:tabs>
          <w:tab w:pos="8996" w:val="left"/>
        </w:tabs>
        <w:autoSpaceDE w:val="0"/>
        <w:widowControl/>
        <w:spacing w:line="250" w:lineRule="exact" w:before="80" w:after="0"/>
        <w:ind w:left="2948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2"/>
        </w:rPr>
        <w:t>h</w:t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fused</w:t>
      </w:r>
      <w:r>
        <w:rPr>
          <w:rFonts w:ascii="CMR10" w:hAnsi="CMR10" w:eastAsia="CMR10"/>
          <w:b w:val="0"/>
          <w:i w:val="0"/>
          <w:color w:val="000000"/>
          <w:sz w:val="22"/>
        </w:rPr>
        <w:t>=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 LayerNorm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(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h</w:t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attn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+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 FFN</w:t>
      </w:r>
      <w:r>
        <w:rPr>
          <w:rFonts w:ascii="CMR10" w:hAnsi="CMR10" w:eastAsia="CMR10"/>
          <w:b w:val="0"/>
          <w:i w:val="0"/>
          <w:color w:val="000000"/>
          <w:sz w:val="22"/>
        </w:rPr>
        <w:t>(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h</w:t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attn</w:t>
      </w:r>
      <w:r>
        <w:rPr>
          <w:rFonts w:ascii="CMR10" w:hAnsi="CMR10" w:eastAsia="CMR10"/>
          <w:b w:val="0"/>
          <w:i w:val="0"/>
          <w:color w:val="000000"/>
          <w:sz w:val="22"/>
        </w:rPr>
        <w:t>))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. 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(22)</w:t>
      </w:r>
    </w:p>
    <w:p>
      <w:pPr>
        <w:autoSpaceDN w:val="0"/>
        <w:autoSpaceDE w:val="0"/>
        <w:widowControl/>
        <w:spacing w:line="185" w:lineRule="auto" w:before="490" w:after="0"/>
        <w:ind w:left="0" w:right="0" w:firstLine="0"/>
        <w:jc w:val="center"/>
      </w:pPr>
      <w:r>
        <w:rPr>
          <w:rFonts w:ascii="SimSun" w:hAnsi="SimSun" w:eastAsia="SimSun"/>
          <w:b w:val="0"/>
          <w:i w:val="0"/>
          <w:color w:val="000000"/>
          <w:sz w:val="22"/>
        </w:rPr>
        <w:t>上述机制能够根据查询样本的语义表示，自适应地为不同检索样本分配权重，从而突出与当前分类</w:t>
      </w:r>
    </w:p>
    <w:p>
      <w:pPr>
        <w:autoSpaceDN w:val="0"/>
        <w:autoSpaceDE w:val="0"/>
        <w:widowControl/>
        <w:spacing w:line="185" w:lineRule="auto" w:before="52" w:after="0"/>
        <w:ind w:left="0" w:right="0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决策最相关的上下文信息，并抑制无关或噪声近邻带来的干扰。</w:t>
      </w:r>
    </w:p>
    <w:p>
      <w:pPr>
        <w:autoSpaceDN w:val="0"/>
        <w:autoSpaceDE w:val="0"/>
        <w:widowControl/>
        <w:spacing w:line="209" w:lineRule="auto" w:before="40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8</w:t>
      </w:r>
    </w:p>
    <w:p>
      <w:pPr>
        <w:sectPr>
          <w:pgSz w:w="12240" w:h="15840"/>
          <w:pgMar w:top="736" w:right="1420" w:bottom="396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508"/>
        <w:ind w:left="0" w:right="0"/>
      </w:pPr>
    </w:p>
    <w:p>
      <w:pPr>
        <w:autoSpaceDN w:val="0"/>
        <w:tabs>
          <w:tab w:pos="538" w:val="left"/>
        </w:tabs>
        <w:autoSpaceDE w:val="0"/>
        <w:widowControl/>
        <w:spacing w:line="204" w:lineRule="auto" w:before="0" w:after="0"/>
        <w:ind w:left="0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4"/>
        </w:rPr>
        <w:t>3.7</w:t>
      </w:r>
      <w:r>
        <w:tab/>
      </w:r>
      <w:r>
        <w:rPr>
          <w:rFonts w:ascii="SimHei" w:hAnsi="SimHei" w:eastAsia="SimHei"/>
          <w:b w:val="0"/>
          <w:i w:val="0"/>
          <w:color w:val="000000"/>
          <w:sz w:val="24"/>
        </w:rPr>
        <w:t>分类头</w:t>
      </w:r>
    </w:p>
    <w:p>
      <w:pPr>
        <w:autoSpaceDN w:val="0"/>
        <w:autoSpaceDE w:val="0"/>
        <w:widowControl/>
        <w:spacing w:line="221" w:lineRule="auto" w:before="442" w:after="0"/>
        <w:ind w:left="0" w:right="0" w:firstLine="0"/>
        <w:jc w:val="center"/>
      </w:pPr>
      <w:r>
        <w:rPr>
          <w:rFonts w:ascii="SimSun" w:hAnsi="SimSun" w:eastAsia="SimSun"/>
          <w:b w:val="0"/>
          <w:i w:val="0"/>
          <w:color w:val="000000"/>
          <w:sz w:val="22"/>
        </w:rPr>
        <w:t>在得到融合表示后，本文使用轻量级线性分类头完成最终判别。融合后的特征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h</w:t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fused</w:t>
      </w:r>
      <w:r>
        <w:rPr>
          <w:rFonts w:ascii="SimSun" w:hAnsi="SimSun" w:eastAsia="SimSun"/>
          <w:b w:val="0"/>
          <w:i w:val="0"/>
          <w:color w:val="000000"/>
          <w:sz w:val="22"/>
        </w:rPr>
        <w:t>经过线性分类</w:t>
      </w:r>
    </w:p>
    <w:p>
      <w:pPr>
        <w:autoSpaceDN w:val="0"/>
        <w:autoSpaceDE w:val="0"/>
        <w:widowControl/>
        <w:spacing w:line="202" w:lineRule="auto" w:before="12" w:after="0"/>
        <w:ind w:left="0" w:right="0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层并通过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softmax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得到类别概率分布：</w:t>
      </w:r>
    </w:p>
    <w:p>
      <w:pPr>
        <w:autoSpaceDN w:val="0"/>
        <w:tabs>
          <w:tab w:pos="8996" w:val="left"/>
        </w:tabs>
        <w:autoSpaceDE w:val="0"/>
        <w:widowControl/>
        <w:spacing w:line="252" w:lineRule="exact" w:before="264" w:after="0"/>
        <w:ind w:left="3346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2"/>
        </w:rPr>
        <w:t>p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=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 softmax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(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h</w:t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fused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W</w:t>
      </w:r>
      <w:r>
        <w:rPr>
          <w:rFonts w:ascii="CMMI8" w:hAnsi="CMMI8" w:eastAsia="CMMI8"/>
          <w:b w:val="0"/>
          <w:i/>
          <w:color w:val="000000"/>
          <w:sz w:val="16"/>
        </w:rPr>
        <w:t>c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+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b</w:t>
      </w:r>
      <w:r>
        <w:rPr>
          <w:rFonts w:ascii="CMMI8" w:hAnsi="CMMI8" w:eastAsia="CMMI8"/>
          <w:b w:val="0"/>
          <w:i/>
          <w:color w:val="000000"/>
          <w:sz w:val="16"/>
        </w:rPr>
        <w:t>c</w:t>
      </w:r>
      <w:r>
        <w:rPr>
          <w:rFonts w:ascii="CMR10" w:hAnsi="CMR10" w:eastAsia="CMR10"/>
          <w:b w:val="0"/>
          <w:i w:val="0"/>
          <w:color w:val="000000"/>
          <w:sz w:val="22"/>
        </w:rPr>
        <w:t>)</w:t>
      </w:r>
      <w:r>
        <w:rPr>
          <w:rFonts w:ascii="CMMI10" w:hAnsi="CMMI10" w:eastAsia="CMMI10"/>
          <w:b w:val="0"/>
          <w:i/>
          <w:color w:val="000000"/>
          <w:sz w:val="22"/>
        </w:rPr>
        <w:t xml:space="preserve"> 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(23)</w:t>
      </w:r>
    </w:p>
    <w:p>
      <w:pPr>
        <w:autoSpaceDN w:val="0"/>
        <w:autoSpaceDE w:val="0"/>
        <w:widowControl/>
        <w:spacing w:line="276" w:lineRule="exact" w:before="198" w:after="0"/>
        <w:ind w:left="0" w:right="0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其中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W</w:t>
      </w:r>
      <w:r>
        <w:rPr>
          <w:rFonts w:ascii="CMMI8" w:hAnsi="CMMI8" w:eastAsia="CMMI8"/>
          <w:b w:val="0"/>
          <w:i/>
          <w:color w:val="000000"/>
          <w:sz w:val="16"/>
        </w:rPr>
        <w:t>c</w:t>
      </w:r>
      <w:r>
        <w:rPr>
          <w:rFonts w:ascii="CMSY10" w:hAnsi="CMSY10" w:eastAsia="CMSY10"/>
          <w:b w:val="0"/>
          <w:i/>
          <w:color w:val="000000"/>
          <w:sz w:val="22"/>
        </w:rPr>
        <w:t>∈</w:t>
      </w:r>
      <w:r>
        <w:rPr>
          <w:rFonts w:ascii="MSBM10" w:hAnsi="MSBM10" w:eastAsia="MSBM10"/>
          <w:b w:val="0"/>
          <w:i w:val="0"/>
          <w:color w:val="000000"/>
          <w:sz w:val="22"/>
        </w:rPr>
        <w:t>R</w:t>
      </w:r>
      <w:r>
        <w:rPr>
          <w:rFonts w:ascii="CMMI8" w:hAnsi="CMMI8" w:eastAsia="CMMI8"/>
          <w:b w:val="0"/>
          <w:i/>
          <w:color w:val="000000"/>
          <w:sz w:val="16"/>
        </w:rPr>
        <w:t>d</w:t>
      </w:r>
      <w:r>
        <w:rPr>
          <w:rFonts w:ascii="CMSY8" w:hAnsi="CMSY8" w:eastAsia="CMSY8"/>
          <w:b w:val="0"/>
          <w:i/>
          <w:color w:val="000000"/>
          <w:sz w:val="16"/>
        </w:rPr>
        <w:t>×</w:t>
      </w:r>
      <w:r>
        <w:rPr>
          <w:rFonts w:ascii="CMMI8" w:hAnsi="CMMI8" w:eastAsia="CMMI8"/>
          <w:b w:val="0"/>
          <w:i/>
          <w:color w:val="000000"/>
          <w:sz w:val="16"/>
        </w:rPr>
        <w:t>C</w:t>
      </w:r>
      <w:r>
        <w:rPr>
          <w:rFonts w:ascii="SimSun" w:hAnsi="SimSun" w:eastAsia="SimSun"/>
          <w:b w:val="0"/>
          <w:i w:val="0"/>
          <w:color w:val="000000"/>
          <w:sz w:val="22"/>
        </w:rPr>
        <w:t>、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b</w:t>
      </w:r>
      <w:r>
        <w:rPr>
          <w:rFonts w:ascii="CMMI8" w:hAnsi="CMMI8" w:eastAsia="CMMI8"/>
          <w:b w:val="0"/>
          <w:i/>
          <w:color w:val="000000"/>
          <w:sz w:val="16"/>
        </w:rPr>
        <w:t>c</w:t>
      </w:r>
      <w:r>
        <w:rPr>
          <w:rFonts w:ascii="CMSY10" w:hAnsi="CMSY10" w:eastAsia="CMSY10"/>
          <w:b w:val="0"/>
          <w:i/>
          <w:color w:val="000000"/>
          <w:sz w:val="22"/>
        </w:rPr>
        <w:t>∈</w:t>
      </w:r>
      <w:r>
        <w:rPr>
          <w:rFonts w:ascii="MSBM10" w:hAnsi="MSBM10" w:eastAsia="MSBM10"/>
          <w:b w:val="0"/>
          <w:i w:val="0"/>
          <w:color w:val="000000"/>
          <w:sz w:val="22"/>
        </w:rPr>
        <w:t>R</w:t>
      </w:r>
      <w:r>
        <w:rPr>
          <w:rFonts w:ascii="CMMI8" w:hAnsi="CMMI8" w:eastAsia="CMMI8"/>
          <w:b w:val="0"/>
          <w:i/>
          <w:color w:val="000000"/>
          <w:sz w:val="16"/>
        </w:rPr>
        <w:t>C</w:t>
      </w:r>
      <w:r>
        <w:rPr>
          <w:rFonts w:ascii="SimSun" w:hAnsi="SimSun" w:eastAsia="SimSun"/>
          <w:b w:val="0"/>
          <w:i w:val="0"/>
          <w:color w:val="000000"/>
          <w:sz w:val="22"/>
        </w:rPr>
        <w:t>，</w:t>
      </w:r>
      <w:r>
        <w:rPr>
          <w:rFonts w:ascii="CMMI10" w:hAnsi="CMMI10" w:eastAsia="CMMI10"/>
          <w:b w:val="0"/>
          <w:i/>
          <w:color w:val="000000"/>
          <w:sz w:val="22"/>
        </w:rPr>
        <w:t>C</w:t>
      </w:r>
      <w:r>
        <w:rPr>
          <w:rFonts w:ascii="SimSun" w:hAnsi="SimSun" w:eastAsia="SimSun"/>
          <w:b w:val="0"/>
          <w:i w:val="0"/>
          <w:color w:val="000000"/>
          <w:sz w:val="22"/>
        </w:rPr>
        <w:t>表示类别数。</w:t>
      </w:r>
    </w:p>
    <w:p>
      <w:pPr>
        <w:autoSpaceDN w:val="0"/>
        <w:tabs>
          <w:tab w:pos="538" w:val="left"/>
        </w:tabs>
        <w:autoSpaceDE w:val="0"/>
        <w:widowControl/>
        <w:spacing w:line="204" w:lineRule="auto" w:before="592" w:after="0"/>
        <w:ind w:left="0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4"/>
        </w:rPr>
        <w:t>3.8</w:t>
      </w:r>
      <w:r>
        <w:tab/>
      </w:r>
      <w:r>
        <w:rPr>
          <w:rFonts w:ascii="SimHei" w:hAnsi="SimHei" w:eastAsia="SimHei"/>
          <w:b w:val="0"/>
          <w:i w:val="0"/>
          <w:color w:val="000000"/>
          <w:sz w:val="24"/>
        </w:rPr>
        <w:t>训练目标</w:t>
      </w:r>
    </w:p>
    <w:p>
      <w:pPr>
        <w:autoSpaceDN w:val="0"/>
        <w:autoSpaceDE w:val="0"/>
        <w:widowControl/>
        <w:spacing w:line="185" w:lineRule="auto" w:before="444" w:after="0"/>
        <w:ind w:left="0" w:right="0" w:firstLine="0"/>
        <w:jc w:val="center"/>
      </w:pPr>
      <w:r>
        <w:rPr>
          <w:rFonts w:ascii="SimSun" w:hAnsi="SimSun" w:eastAsia="SimSun"/>
          <w:b w:val="0"/>
          <w:i w:val="0"/>
          <w:color w:val="000000"/>
          <w:sz w:val="22"/>
        </w:rPr>
        <w:t>本文采用交叉熵损失对模型进行训练，以最小化预测类别分布与真实标签分布之间的差异。对于包</w:t>
      </w:r>
    </w:p>
    <w:p>
      <w:pPr>
        <w:autoSpaceDN w:val="0"/>
        <w:autoSpaceDE w:val="0"/>
        <w:widowControl/>
        <w:spacing w:line="236" w:lineRule="exact" w:before="52" w:after="156"/>
        <w:ind w:left="0" w:right="0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含</w:t>
      </w:r>
      <w:r>
        <w:rPr>
          <w:rFonts w:ascii="CMMI10" w:hAnsi="CMMI10" w:eastAsia="CMMI10"/>
          <w:b w:val="0"/>
          <w:i/>
          <w:color w:val="000000"/>
          <w:sz w:val="22"/>
        </w:rPr>
        <w:t>N</w:t>
      </w:r>
      <w:r>
        <w:rPr>
          <w:rFonts w:ascii="SimSun" w:hAnsi="SimSun" w:eastAsia="SimSun"/>
          <w:b w:val="0"/>
          <w:i w:val="0"/>
          <w:color w:val="000000"/>
          <w:sz w:val="22"/>
        </w:rPr>
        <w:t>个样本的训练集，其损失函数定义为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640.0" w:type="dxa"/>
      </w:tblPr>
      <w:tblGrid>
        <w:gridCol w:w="1876"/>
        <w:gridCol w:w="1876"/>
        <w:gridCol w:w="1876"/>
        <w:gridCol w:w="1876"/>
        <w:gridCol w:w="1876"/>
      </w:tblGrid>
      <w:tr>
        <w:trPr>
          <w:trHeight w:hRule="exact" w:val="402"/>
        </w:trPr>
        <w:tc>
          <w:tcPr>
            <w:tcW w:type="dxa" w:w="2654"/>
            <w:tcBorders>
              <w:bottom w:sz="3.491199970245361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66" w:lineRule="exact" w:before="32" w:after="0"/>
              <w:ind w:left="0" w:right="50" w:firstLine="0"/>
              <w:jc w:val="right"/>
            </w:pP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L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=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 xml:space="preserve"> −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1</w:t>
            </w:r>
          </w:p>
        </w:tc>
        <w:tc>
          <w:tcPr>
            <w:tcW w:type="dxa" w:w="386"/>
            <w:tcBorders>
              <w:bottom w:sz="3.491199970245361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4" w:lineRule="exact" w:before="44" w:after="0"/>
              <w:ind w:left="0" w:right="0" w:firstLine="0"/>
              <w:jc w:val="center"/>
            </w:pPr>
            <w:r>
              <w:rPr>
                <w:rFonts w:ascii="CMEX10" w:hAnsi="CMEX10" w:eastAsia="CMEX10"/>
                <w:b w:val="0"/>
                <w:i w:val="0"/>
                <w:color w:val="000000"/>
                <w:sz w:val="22"/>
              </w:rPr>
              <w:t>∑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N</w:t>
            </w:r>
          </w:p>
        </w:tc>
        <w:tc>
          <w:tcPr>
            <w:tcW w:type="dxa" w:w="340"/>
            <w:tcBorders>
              <w:bottom w:sz="3.491199970245361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76" w:after="0"/>
              <w:ind w:left="0" w:right="0" w:firstLine="0"/>
              <w:jc w:val="center"/>
            </w:pPr>
            <w:r>
              <w:rPr>
                <w:rFonts w:ascii="CMEX10" w:hAnsi="CMEX10" w:eastAsia="CMEX10"/>
                <w:b w:val="0"/>
                <w:i w:val="0"/>
                <w:color w:val="000000"/>
                <w:sz w:val="22"/>
              </w:rPr>
              <w:t>∑</w:t>
            </w:r>
          </w:p>
        </w:tc>
        <w:tc>
          <w:tcPr>
            <w:tcW w:type="dxa" w:w="2500"/>
            <w:tcBorders>
              <w:bottom w:sz="3.491199970245361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4" w:lineRule="exact" w:before="174" w:after="0"/>
              <w:ind w:left="32" w:right="0" w:firstLine="0"/>
              <w:jc w:val="left"/>
            </w:pP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y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log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 xml:space="preserve"> p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,</w:t>
            </w:r>
          </w:p>
        </w:tc>
        <w:tc>
          <w:tcPr>
            <w:tcW w:type="dxa" w:w="1840"/>
            <w:tcBorders>
              <w:bottom w:sz="3.491199970245361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180" w:after="0"/>
              <w:ind w:left="0" w:right="0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(24)</w:t>
            </w:r>
          </w:p>
        </w:tc>
      </w:tr>
      <w:tr>
        <w:trPr>
          <w:trHeight w:hRule="exact" w:val="412"/>
        </w:trPr>
        <w:tc>
          <w:tcPr>
            <w:tcW w:type="dxa" w:w="2654"/>
            <w:tcBorders>
              <w:top w:sz="3.4911999702453613" w:val="single" w:color="#000000"/>
            </w:tcBorders>
            <w:tcMar>
              <w:start w:w="0" w:type="dxa"/>
              <w:end w:w="0" w:type="dxa"/>
            </w:tcMar>
          </w:tcPr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900.0" w:type="dxa"/>
            </w:tblPr>
            <w:tblGrid>
              <w:gridCol w:w="1327"/>
              <w:gridCol w:w="1327"/>
            </w:tblGrid>
            <w:tr>
              <w:trPr>
                <w:trHeight w:hRule="exact" w:val="308"/>
              </w:trPr>
              <w:tc>
                <w:tcPr>
                  <w:tcW w:type="dxa" w:w="1300"/>
                  <w:tcBorders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09" w:lineRule="auto" w:before="0" w:after="0"/>
                    <w:ind w:left="0" w:right="244" w:firstLine="0"/>
                    <w:jc w:val="right"/>
                  </w:pPr>
                  <w:r>
                    <w:rPr>
                      <w:rFonts w:ascii="Times New Roman" w:hAnsi="Times New Roman" w:eastAsia="Times New Roman"/>
                      <w:b w:val="0"/>
                      <w:i w:val="0"/>
                      <w:color w:val="000000"/>
                      <w:sz w:val="16"/>
                    </w:rPr>
                    <w:t>ce</w:t>
                  </w:r>
                </w:p>
              </w:tc>
              <w:tc>
                <w:tcPr>
                  <w:tcW w:type="dxa" w:w="420"/>
                  <w:tcBorders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18" w:lineRule="exact" w:before="50" w:after="0"/>
                    <w:ind w:left="0" w:right="0" w:firstLine="0"/>
                    <w:jc w:val="right"/>
                  </w:pPr>
                  <w:r>
                    <w:rPr>
                      <w:rFonts w:ascii="CMMI10" w:hAnsi="CMMI10" w:eastAsia="CMMI10"/>
                      <w:b w:val="0"/>
                      <w:i/>
                      <w:color w:val="000000"/>
                      <w:sz w:val="22"/>
                    </w:rPr>
                    <w:t>N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  <w:tc>
          <w:tcPr>
            <w:tcW w:type="dxa" w:w="386"/>
            <w:tcBorders>
              <w:top w:sz="3.491199970245361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60" w:lineRule="exact" w:before="188" w:after="0"/>
              <w:ind w:left="0" w:right="0" w:firstLine="0"/>
              <w:jc w:val="center"/>
            </w:pP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i</w:t>
            </w:r>
            <w:r>
              <w:rPr>
                <w:rFonts w:ascii="CMR8" w:hAnsi="CMR8" w:eastAsia="CMR8"/>
                <w:b w:val="0"/>
                <w:i w:val="0"/>
                <w:color w:val="000000"/>
                <w:sz w:val="16"/>
              </w:rPr>
              <w:t>=1</w:t>
            </w:r>
          </w:p>
        </w:tc>
        <w:tc>
          <w:tcPr>
            <w:tcW w:type="dxa" w:w="340"/>
            <w:tcBorders>
              <w:top w:sz="3.491199970245361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60" w:lineRule="exact" w:before="186" w:after="0"/>
              <w:ind w:left="0" w:right="0" w:firstLine="0"/>
              <w:jc w:val="center"/>
            </w:pP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c</w:t>
            </w:r>
            <w:r>
              <w:rPr>
                <w:rFonts w:ascii="CMR8" w:hAnsi="CMR8" w:eastAsia="CMR8"/>
                <w:b w:val="0"/>
                <w:i w:val="0"/>
                <w:color w:val="000000"/>
                <w:sz w:val="16"/>
              </w:rPr>
              <w:t>=1</w:t>
            </w:r>
          </w:p>
        </w:tc>
        <w:tc>
          <w:tcPr>
            <w:tcW w:type="dxa" w:w="2500"/>
            <w:tcBorders>
              <w:top w:sz="3.4911999702453613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0" w:after="0"/>
              <w:ind w:left="138" w:right="0" w:firstLine="0"/>
              <w:jc w:val="left"/>
            </w:pP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i,c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 xml:space="preserve"> 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i,c</w:t>
            </w:r>
          </w:p>
        </w:tc>
        <w:tc>
          <w:tcPr>
            <w:tcW w:type="dxa" w:w="1840"/>
            <w:tcBorders>
              <w:top w:sz="3.4911999702453613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256" w:lineRule="exact" w:before="154" w:after="0"/>
        <w:ind w:left="0" w:right="0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其中</w:t>
      </w:r>
      <w:r>
        <w:rPr>
          <w:rFonts w:ascii="CMMI10" w:hAnsi="CMMI10" w:eastAsia="CMMI10"/>
          <w:b w:val="0"/>
          <w:i/>
          <w:color w:val="000000"/>
          <w:sz w:val="22"/>
        </w:rPr>
        <w:t>y</w:t>
      </w:r>
      <w:r>
        <w:rPr>
          <w:rFonts w:ascii="CMMI8" w:hAnsi="CMMI8" w:eastAsia="CMMI8"/>
          <w:b w:val="0"/>
          <w:i/>
          <w:color w:val="000000"/>
          <w:sz w:val="16"/>
        </w:rPr>
        <w:t>i,c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为样本</w:t>
      </w:r>
      <w:r>
        <w:rPr>
          <w:rFonts w:ascii="CMMI10" w:hAnsi="CMMI10" w:eastAsia="CMMI10"/>
          <w:b w:val="0"/>
          <w:i/>
          <w:color w:val="000000"/>
          <w:sz w:val="22"/>
        </w:rPr>
        <w:t>i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在类别</w:t>
      </w:r>
      <w:r>
        <w:rPr>
          <w:rFonts w:ascii="CMMI10" w:hAnsi="CMMI10" w:eastAsia="CMMI10"/>
          <w:b w:val="0"/>
          <w:i/>
          <w:color w:val="000000"/>
          <w:sz w:val="22"/>
        </w:rPr>
        <w:t>c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上的独热标签，</w:t>
      </w:r>
      <w:r>
        <w:rPr>
          <w:rFonts w:ascii="CMMI10" w:hAnsi="CMMI10" w:eastAsia="CMMI10"/>
          <w:b w:val="0"/>
          <w:i/>
          <w:color w:val="000000"/>
          <w:sz w:val="22"/>
        </w:rPr>
        <w:t>p</w:t>
      </w:r>
      <w:r>
        <w:rPr>
          <w:rFonts w:ascii="CMMI8" w:hAnsi="CMMI8" w:eastAsia="CMMI8"/>
          <w:b w:val="0"/>
          <w:i/>
          <w:color w:val="000000"/>
          <w:sz w:val="16"/>
        </w:rPr>
        <w:t>i,c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为模型预测其属于类别</w:t>
      </w:r>
      <w:r>
        <w:rPr>
          <w:rFonts w:ascii="CMMI10" w:hAnsi="CMMI10" w:eastAsia="CMMI10"/>
          <w:b w:val="0"/>
          <w:i/>
          <w:color w:val="000000"/>
          <w:sz w:val="22"/>
        </w:rPr>
        <w:t>c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的概率。</w:t>
      </w:r>
    </w:p>
    <w:p>
      <w:pPr>
        <w:autoSpaceDN w:val="0"/>
        <w:autoSpaceDE w:val="0"/>
        <w:widowControl/>
        <w:spacing w:line="204" w:lineRule="auto" w:before="286" w:after="0"/>
        <w:ind w:left="0" w:right="0" w:firstLine="0"/>
        <w:jc w:val="center"/>
      </w:pPr>
      <w:r>
        <w:rPr>
          <w:rFonts w:ascii="SimSun" w:hAnsi="SimSun" w:eastAsia="SimSun"/>
          <w:b w:val="0"/>
          <w:i w:val="0"/>
          <w:color w:val="000000"/>
          <w:sz w:val="22"/>
        </w:rPr>
        <w:t>由于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骨干网络保持冻结，训练过程中仅更新交叉注意力模块、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FFN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以及分类头参数，从</w:t>
      </w:r>
    </w:p>
    <w:p>
      <w:pPr>
        <w:autoSpaceDN w:val="0"/>
        <w:autoSpaceDE w:val="0"/>
        <w:widowControl/>
        <w:spacing w:line="185" w:lineRule="auto" w:before="32" w:after="0"/>
        <w:ind w:left="0" w:right="0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而显著降低优化开销，并使模型更适合少样本条件下的快速适配。</w:t>
      </w:r>
    </w:p>
    <w:p>
      <w:pPr>
        <w:autoSpaceDN w:val="0"/>
        <w:tabs>
          <w:tab w:pos="538" w:val="left"/>
        </w:tabs>
        <w:autoSpaceDE w:val="0"/>
        <w:widowControl/>
        <w:spacing w:line="204" w:lineRule="auto" w:before="630" w:after="0"/>
        <w:ind w:left="0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4"/>
        </w:rPr>
        <w:t>3.9</w:t>
      </w:r>
      <w:r>
        <w:tab/>
      </w:r>
      <w:r>
        <w:rPr>
          <w:rFonts w:ascii="SimHei" w:hAnsi="SimHei" w:eastAsia="SimHei"/>
          <w:b w:val="0"/>
          <w:i w:val="0"/>
          <w:color w:val="000000"/>
          <w:sz w:val="24"/>
        </w:rPr>
        <w:t>参数效率分析</w:t>
      </w:r>
    </w:p>
    <w:p>
      <w:pPr>
        <w:autoSpaceDN w:val="0"/>
        <w:autoSpaceDE w:val="0"/>
        <w:widowControl/>
        <w:spacing w:line="204" w:lineRule="auto" w:before="442" w:after="0"/>
        <w:ind w:left="0" w:right="0" w:firstLine="0"/>
        <w:jc w:val="center"/>
      </w:pPr>
      <w:r>
        <w:rPr>
          <w:rFonts w:ascii="SimSun" w:hAnsi="SimSun" w:eastAsia="SimSun"/>
          <w:b w:val="0"/>
          <w:i w:val="0"/>
          <w:color w:val="000000"/>
          <w:sz w:val="22"/>
        </w:rPr>
        <w:t>通过冻结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骨干网络，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仅需训练少量附加参数即可完成下游分类任务。表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给出</w:t>
      </w:r>
    </w:p>
    <w:p>
      <w:pPr>
        <w:autoSpaceDN w:val="0"/>
        <w:autoSpaceDE w:val="0"/>
        <w:widowControl/>
        <w:spacing w:line="185" w:lineRule="auto" w:before="32" w:after="0"/>
        <w:ind w:left="0" w:right="0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了各模块的参数分布情况。</w:t>
      </w:r>
    </w:p>
    <w:p>
      <w:pPr>
        <w:autoSpaceDN w:val="0"/>
        <w:autoSpaceDE w:val="0"/>
        <w:widowControl/>
        <w:spacing w:line="204" w:lineRule="auto" w:before="420" w:after="36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Table 1: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框架的参数效率分析。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484.0" w:type="dxa"/>
      </w:tblPr>
      <w:tblGrid>
        <w:gridCol w:w="3127"/>
        <w:gridCol w:w="3127"/>
        <w:gridCol w:w="3127"/>
      </w:tblGrid>
      <w:tr>
        <w:trPr>
          <w:trHeight w:hRule="exact" w:val="352"/>
        </w:trPr>
        <w:tc>
          <w:tcPr>
            <w:tcW w:type="dxa" w:w="1756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5" w:lineRule="auto" w:before="38" w:after="0"/>
              <w:ind w:left="124" w:right="0" w:firstLine="0"/>
              <w:jc w:val="left"/>
            </w:pP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>组件</w:t>
            </w:r>
          </w:p>
        </w:tc>
        <w:tc>
          <w:tcPr>
            <w:tcW w:type="dxa" w:w="920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5" w:lineRule="auto" w:before="38" w:after="0"/>
              <w:ind w:left="0" w:right="0" w:firstLine="0"/>
              <w:jc w:val="center"/>
            </w:pP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>参数量</w:t>
            </w:r>
          </w:p>
        </w:tc>
        <w:tc>
          <w:tcPr>
            <w:tcW w:type="dxa" w:w="1716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5" w:lineRule="auto" w:before="38" w:after="0"/>
              <w:ind w:left="0" w:right="0" w:firstLine="0"/>
              <w:jc w:val="center"/>
            </w:pP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>是否可训练</w:t>
            </w:r>
          </w:p>
        </w:tc>
      </w:tr>
      <w:tr>
        <w:trPr>
          <w:trHeight w:hRule="exact" w:val="320"/>
        </w:trPr>
        <w:tc>
          <w:tcPr>
            <w:tcW w:type="dxa" w:w="1756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4" w:lineRule="auto" w:before="64" w:after="0"/>
              <w:ind w:left="124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ET-BERT</w:t>
            </w: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 xml:space="preserve"> 骨干</w:t>
            </w:r>
          </w:p>
        </w:tc>
        <w:tc>
          <w:tcPr>
            <w:tcW w:type="dxa" w:w="920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1" w:lineRule="auto" w:before="84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132.2M</w:t>
            </w:r>
          </w:p>
        </w:tc>
        <w:tc>
          <w:tcPr>
            <w:tcW w:type="dxa" w:w="1716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5" w:lineRule="auto" w:before="64" w:after="0"/>
              <w:ind w:left="382" w:right="0" w:firstLine="0"/>
              <w:jc w:val="left"/>
            </w:pP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>否（冻结）</w:t>
            </w:r>
          </w:p>
        </w:tc>
      </w:tr>
      <w:tr>
        <w:trPr>
          <w:trHeight w:hRule="exact" w:val="244"/>
        </w:trPr>
        <w:tc>
          <w:tcPr>
            <w:tcW w:type="dxa" w:w="17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5" w:lineRule="auto" w:before="20" w:after="0"/>
              <w:ind w:left="0" w:right="0" w:firstLine="0"/>
              <w:jc w:val="center"/>
            </w:pP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>交叉注意力模块</w:t>
            </w:r>
          </w:p>
        </w:tc>
        <w:tc>
          <w:tcPr>
            <w:tcW w:type="dxa" w:w="9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2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2.36M</w:t>
            </w:r>
          </w:p>
        </w:tc>
        <w:tc>
          <w:tcPr>
            <w:tcW w:type="dxa" w:w="17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5" w:lineRule="auto" w:before="20" w:after="0"/>
              <w:ind w:left="0" w:right="0" w:firstLine="0"/>
              <w:jc w:val="center"/>
            </w:pP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>是</w:t>
            </w:r>
          </w:p>
        </w:tc>
      </w:tr>
      <w:tr>
        <w:trPr>
          <w:trHeight w:hRule="exact" w:val="260"/>
        </w:trPr>
        <w:tc>
          <w:tcPr>
            <w:tcW w:type="dxa" w:w="1756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4" w:lineRule="auto" w:before="48" w:after="0"/>
              <w:ind w:left="124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FFN</w:t>
            </w: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 xml:space="preserve"> 层</w:t>
            </w:r>
          </w:p>
        </w:tc>
        <w:tc>
          <w:tcPr>
            <w:tcW w:type="dxa" w:w="92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1" w:lineRule="auto" w:before="68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2.36M</w:t>
            </w:r>
          </w:p>
        </w:tc>
        <w:tc>
          <w:tcPr>
            <w:tcW w:type="dxa" w:w="17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5" w:lineRule="auto" w:before="42" w:after="0"/>
              <w:ind w:left="0" w:right="0" w:firstLine="0"/>
              <w:jc w:val="center"/>
            </w:pP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>是</w:t>
            </w:r>
          </w:p>
        </w:tc>
      </w:tr>
      <w:tr>
        <w:trPr>
          <w:trHeight w:hRule="exact" w:val="48"/>
        </w:trPr>
        <w:tc>
          <w:tcPr>
            <w:tcW w:type="dxa" w:w="3127"/>
            <w:vMerge/>
            <w:tcBorders/>
          </w:tcPr>
          <w:p/>
        </w:tc>
        <w:tc>
          <w:tcPr>
            <w:tcW w:type="dxa" w:w="3127"/>
            <w:vMerge/>
            <w:tcBorders/>
          </w:tcPr>
          <w:p/>
        </w:tc>
        <w:tc>
          <w:tcPr>
            <w:tcW w:type="dxa" w:w="1716"/>
            <w:vMerge w:val="restart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5" w:lineRule="auto" w:before="58" w:after="0"/>
              <w:ind w:left="0" w:right="0" w:firstLine="0"/>
              <w:jc w:val="center"/>
            </w:pP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>是</w:t>
            </w:r>
          </w:p>
        </w:tc>
      </w:tr>
      <w:tr>
        <w:trPr>
          <w:trHeight w:hRule="exact" w:val="324"/>
        </w:trPr>
        <w:tc>
          <w:tcPr>
            <w:tcW w:type="dxa" w:w="1756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5" w:lineRule="auto" w:before="10" w:after="0"/>
              <w:ind w:left="124" w:right="0" w:firstLine="0"/>
              <w:jc w:val="left"/>
            </w:pP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>分类头</w:t>
            </w:r>
          </w:p>
        </w:tc>
        <w:tc>
          <w:tcPr>
            <w:tcW w:type="dxa" w:w="920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3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0.35M</w:t>
            </w:r>
          </w:p>
        </w:tc>
        <w:tc>
          <w:tcPr>
            <w:tcW w:type="dxa" w:w="3127"/>
            <w:vMerge/>
            <w:tcBorders>
              <w:bottom w:sz="4.363999843597412" w:val="single" w:color="#000000"/>
            </w:tcBorders>
          </w:tcPr>
          <w:p/>
        </w:tc>
      </w:tr>
      <w:tr>
        <w:trPr>
          <w:trHeight w:hRule="exact" w:val="388"/>
        </w:trPr>
        <w:tc>
          <w:tcPr>
            <w:tcW w:type="dxa" w:w="1756"/>
            <w:tcBorders>
              <w:top w:sz="4.363999843597412" w:val="single" w:color="#000000"/>
              <w:bottom w:sz="6.98159980773925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5" w:lineRule="auto" w:before="66" w:after="0"/>
              <w:ind w:left="124" w:right="0" w:firstLine="0"/>
              <w:jc w:val="left"/>
            </w:pP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>总计</w:t>
            </w:r>
          </w:p>
        </w:tc>
        <w:tc>
          <w:tcPr>
            <w:tcW w:type="dxa" w:w="920"/>
            <w:tcBorders>
              <w:top w:sz="4.363999843597412" w:val="single" w:color="#000000"/>
              <w:bottom w:sz="6.98159980773925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137.3M</w:t>
            </w:r>
          </w:p>
        </w:tc>
        <w:tc>
          <w:tcPr>
            <w:tcW w:type="dxa" w:w="1716"/>
            <w:tcBorders>
              <w:top w:sz="4.363999843597412" w:val="single" w:color="#000000"/>
              <w:bottom w:sz="6.98159980773925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2" w:lineRule="auto" w:before="66" w:after="0"/>
              <w:ind w:left="138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5.07M</w:t>
            </w: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>（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3.69%</w:t>
            </w: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>）</w:t>
            </w:r>
          </w:p>
        </w:tc>
      </w:tr>
    </w:tbl>
    <w:p>
      <w:pPr>
        <w:autoSpaceDN w:val="0"/>
        <w:autoSpaceDE w:val="0"/>
        <w:widowControl/>
        <w:spacing w:line="240" w:lineRule="exact" w:before="306" w:after="0"/>
        <w:ind w:left="0" w:right="0" w:firstLine="0"/>
        <w:jc w:val="center"/>
      </w:pPr>
      <w:r>
        <w:rPr>
          <w:rFonts w:ascii="SimSun" w:hAnsi="SimSun" w:eastAsia="SimSun"/>
          <w:b w:val="0"/>
          <w:i w:val="0"/>
          <w:color w:val="000000"/>
          <w:sz w:val="22"/>
        </w:rPr>
        <w:t>可以看出，本文方法仅训练总参数量的</w:t>
      </w:r>
      <w:r>
        <w:rPr>
          <w:rFonts w:ascii="CMR10" w:hAnsi="CMR10" w:eastAsia="CMR10"/>
          <w:b w:val="0"/>
          <w:i w:val="0"/>
          <w:color w:val="000000"/>
          <w:sz w:val="22"/>
        </w:rPr>
        <w:t>3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69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SimSun" w:hAnsi="SimSun" w:eastAsia="SimSun"/>
          <w:b w:val="0"/>
          <w:i w:val="0"/>
          <w:color w:val="000000"/>
          <w:sz w:val="22"/>
        </w:rPr>
        <w:t>，在显著降低计算成本的同时，仍能够充分利用预训</w:t>
      </w:r>
    </w:p>
    <w:p>
      <w:pPr>
        <w:autoSpaceDN w:val="0"/>
        <w:autoSpaceDE w:val="0"/>
        <w:widowControl/>
        <w:spacing w:line="185" w:lineRule="auto" w:before="32" w:after="0"/>
        <w:ind w:left="0" w:right="0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练模型的表征能力与检索增强带来的上下文信息。</w:t>
      </w:r>
    </w:p>
    <w:p>
      <w:pPr>
        <w:autoSpaceDN w:val="0"/>
        <w:tabs>
          <w:tab w:pos="658" w:val="left"/>
        </w:tabs>
        <w:autoSpaceDE w:val="0"/>
        <w:widowControl/>
        <w:spacing w:line="204" w:lineRule="auto" w:before="630" w:after="0"/>
        <w:ind w:left="0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4"/>
        </w:rPr>
        <w:t>3.10</w:t>
      </w:r>
      <w:r>
        <w:tab/>
      </w:r>
      <w:r>
        <w:rPr>
          <w:rFonts w:ascii="SimHei" w:hAnsi="SimHei" w:eastAsia="SimHei"/>
          <w:b w:val="0"/>
          <w:i w:val="0"/>
          <w:color w:val="000000"/>
          <w:sz w:val="24"/>
        </w:rPr>
        <w:t>整体算法</w:t>
      </w:r>
    </w:p>
    <w:p>
      <w:pPr>
        <w:autoSpaceDN w:val="0"/>
        <w:autoSpaceDE w:val="0"/>
        <w:widowControl/>
        <w:spacing w:line="204" w:lineRule="auto" w:before="442" w:after="0"/>
        <w:ind w:left="0" w:right="0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算法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给出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的完整训练与推理流程伪代码。</w:t>
      </w:r>
    </w:p>
    <w:p>
      <w:pPr>
        <w:autoSpaceDN w:val="0"/>
        <w:autoSpaceDE w:val="0"/>
        <w:widowControl/>
        <w:spacing w:line="209" w:lineRule="auto" w:before="38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9</w:t>
      </w:r>
    </w:p>
    <w:p>
      <w:pPr>
        <w:sectPr>
          <w:pgSz w:w="12240" w:h="15840"/>
          <w:pgMar w:top="726" w:right="1420" w:bottom="396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2542"/>
        <w:ind w:left="0" w:right="0"/>
      </w:pPr>
    </w:p>
    <w:p>
      <w:pPr>
        <w:autoSpaceDN w:val="0"/>
        <w:tabs>
          <w:tab w:pos="130" w:val="left"/>
        </w:tabs>
        <w:autoSpaceDE w:val="0"/>
        <w:widowControl/>
        <w:spacing w:line="280" w:lineRule="exact" w:before="0" w:after="42"/>
        <w:ind w:left="8" w:right="288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2"/>
        </w:rPr>
        <w:t>Algorithm 1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 RAC-ET: Retrieval-Augmented Classification for Encrypted Traffic </w:t>
      </w:r>
      <w:r>
        <w:br/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Require:</w:t>
      </w:r>
      <w:r>
        <w:rPr>
          <w:rFonts w:ascii="SimSun" w:hAnsi="SimSun" w:eastAsia="SimSun"/>
          <w:b w:val="0"/>
          <w:i w:val="0"/>
          <w:color w:val="000000"/>
          <w:sz w:val="22"/>
        </w:rPr>
        <w:t>预训练编码器</w:t>
      </w:r>
      <w:r>
        <w:rPr>
          <w:rFonts w:ascii="CMSY10" w:hAnsi="CMSY10" w:eastAsia="CMSY10"/>
          <w:b w:val="0"/>
          <w:i/>
          <w:color w:val="000000"/>
          <w:sz w:val="22"/>
        </w:rPr>
        <w:t>E</w:t>
      </w:r>
      <w:r>
        <w:rPr>
          <w:rFonts w:ascii="SimSun" w:hAnsi="SimSun" w:eastAsia="SimSun"/>
          <w:b w:val="0"/>
          <w:i w:val="0"/>
          <w:color w:val="000000"/>
          <w:sz w:val="22"/>
        </w:rPr>
        <w:t>（冻结）；训练集</w:t>
      </w:r>
      <w:r>
        <w:rPr>
          <w:rFonts w:ascii="CMSY10" w:hAnsi="CMSY10" w:eastAsia="CMSY10"/>
          <w:b w:val="0"/>
          <w:i/>
          <w:color w:val="000000"/>
          <w:sz w:val="22"/>
        </w:rPr>
        <w:t>D</w:t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train</w:t>
      </w:r>
      <w:r>
        <w:rPr>
          <w:rFonts w:ascii="SimSun" w:hAnsi="SimSun" w:eastAsia="SimSun"/>
          <w:b w:val="0"/>
          <w:i w:val="0"/>
          <w:color w:val="000000"/>
          <w:sz w:val="22"/>
        </w:rPr>
        <w:t>；测试集</w:t>
      </w:r>
      <w:r>
        <w:rPr>
          <w:rFonts w:ascii="CMSY10" w:hAnsi="CMSY10" w:eastAsia="CMSY10"/>
          <w:b w:val="0"/>
          <w:i/>
          <w:color w:val="000000"/>
          <w:sz w:val="22"/>
        </w:rPr>
        <w:t>D</w:t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test</w:t>
      </w:r>
      <w:r>
        <w:rPr>
          <w:rFonts w:ascii="SimSun" w:hAnsi="SimSun" w:eastAsia="SimSun"/>
          <w:b w:val="0"/>
          <w:i w:val="0"/>
          <w:color w:val="000000"/>
          <w:sz w:val="22"/>
        </w:rPr>
        <w:t>；每类样本数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rPr>
          <w:rFonts w:ascii="CMMI8" w:hAnsi="CMMI8" w:eastAsia="CMMI8"/>
          <w:b w:val="0"/>
          <w:i/>
          <w:color w:val="000000"/>
          <w:sz w:val="16"/>
        </w:rPr>
        <w:t>s</w:t>
      </w:r>
      <w:r>
        <w:rPr>
          <w:rFonts w:ascii="SimSun" w:hAnsi="SimSun" w:eastAsia="SimSun"/>
          <w:b w:val="0"/>
          <w:i w:val="0"/>
          <w:color w:val="000000"/>
          <w:sz w:val="22"/>
        </w:rPr>
        <w:t>；检索规模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rPr>
          <w:rFonts w:ascii="CMMI8" w:hAnsi="CMMI8" w:eastAsia="CMMI8"/>
          <w:b w:val="0"/>
          <w:i/>
          <w:color w:val="000000"/>
          <w:sz w:val="16"/>
        </w:rPr>
        <w:t xml:space="preserve">r 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Ensure:</w:t>
      </w:r>
      <w:r>
        <w:rPr>
          <w:rFonts w:ascii="SimSun" w:hAnsi="SimSun" w:eastAsia="SimSun"/>
          <w:b w:val="0"/>
          <w:i w:val="0"/>
          <w:color w:val="000000"/>
          <w:sz w:val="22"/>
        </w:rPr>
        <w:t>测试集预测标签</w:t>
      </w:r>
      <w:r>
        <w:rPr>
          <w:rFonts w:ascii="CMR10" w:hAnsi="CMR10" w:eastAsia="CMR10"/>
          <w:b w:val="0"/>
          <w:i w:val="0"/>
          <w:color w:val="000000"/>
          <w:sz w:val="22"/>
        </w:rPr>
        <w:t>ˆ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y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8"/>
        </w:rPr>
        <w:t>1: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//</w:t>
      </w:r>
      <w:r>
        <w:rPr>
          <w:rFonts w:ascii="SimHei" w:hAnsi="SimHei" w:eastAsia="SimHei"/>
          <w:b w:val="0"/>
          <w:i w:val="0"/>
          <w:color w:val="000000"/>
          <w:sz w:val="22"/>
        </w:rPr>
        <w:t xml:space="preserve"> 阶段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1</w:t>
      </w:r>
      <w:r>
        <w:rPr>
          <w:rFonts w:ascii="SimHei" w:hAnsi="SimHei" w:eastAsia="SimHei"/>
          <w:b w:val="0"/>
          <w:i w:val="0"/>
          <w:color w:val="000000"/>
          <w:sz w:val="22"/>
        </w:rPr>
        <w:t>：特征提取与知识库构建</w:t>
      </w:r>
    </w:p>
    <w:p>
      <w:pPr>
        <w:sectPr>
          <w:pgSz w:w="12240" w:h="15840"/>
          <w:pgMar w:top="1440" w:right="1412" w:bottom="396" w:left="1432" w:header="720" w:footer="720" w:gutter="0"/>
          <w:cols/>
          <w:docGrid w:linePitch="360"/>
        </w:sectPr>
      </w:pPr>
    </w:p>
    <w:p>
      <w:pPr>
        <w:autoSpaceDN w:val="0"/>
        <w:tabs>
          <w:tab w:pos="598" w:val="left"/>
        </w:tabs>
        <w:autoSpaceDE w:val="0"/>
        <w:widowControl/>
        <w:spacing w:line="250" w:lineRule="exact" w:before="14" w:after="0"/>
        <w:ind w:left="130" w:right="2592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18"/>
        </w:rPr>
        <w:t>2: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for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(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x</w:t>
      </w:r>
      <w:r>
        <w:rPr>
          <w:rFonts w:ascii="CMMI8" w:hAnsi="CMMI8" w:eastAsia="CMMI8"/>
          <w:b w:val="0"/>
          <w:i/>
          <w:color w:val="000000"/>
          <w:sz w:val="16"/>
        </w:rPr>
        <w:t>i</w:t>
      </w:r>
      <w:r>
        <w:rPr>
          <w:rFonts w:ascii="CMMI10" w:hAnsi="CMMI10" w:eastAsia="CMMI10"/>
          <w:b w:val="0"/>
          <w:i/>
          <w:color w:val="000000"/>
          <w:sz w:val="22"/>
        </w:rPr>
        <w:t>, y</w:t>
      </w:r>
      <w:r>
        <w:rPr>
          <w:rFonts w:ascii="CMMI8" w:hAnsi="CMMI8" w:eastAsia="CMMI8"/>
          <w:b w:val="0"/>
          <w:i/>
          <w:color w:val="000000"/>
          <w:sz w:val="16"/>
        </w:rPr>
        <w:t>i</w:t>
      </w:r>
      <w:r>
        <w:rPr>
          <w:rFonts w:ascii="CMR10" w:hAnsi="CMR10" w:eastAsia="CMR10"/>
          <w:b w:val="0"/>
          <w:i w:val="0"/>
          <w:color w:val="000000"/>
          <w:sz w:val="22"/>
        </w:rPr>
        <w:t>)</w:t>
      </w:r>
      <w:r>
        <w:rPr>
          <w:rFonts w:ascii="CMSY10" w:hAnsi="CMSY10" w:eastAsia="CMSY10"/>
          <w:b w:val="0"/>
          <w:i/>
          <w:color w:val="000000"/>
          <w:sz w:val="22"/>
        </w:rPr>
        <w:t xml:space="preserve"> ∈D</w:t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train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do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8"/>
        </w:rPr>
        <w:t xml:space="preserve">3: </w:t>
      </w:r>
      <w:r>
        <w:tab/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h</w:t>
      </w:r>
      <w:r>
        <w:rPr>
          <w:rFonts w:ascii="CMMI8" w:hAnsi="CMMI8" w:eastAsia="CMMI8"/>
          <w:b w:val="0"/>
          <w:i/>
          <w:color w:val="000000"/>
          <w:sz w:val="16"/>
        </w:rPr>
        <w:t>i</w:t>
      </w:r>
      <w:r>
        <w:rPr>
          <w:rFonts w:ascii="CMSY10" w:hAnsi="CMSY10" w:eastAsia="CMSY10"/>
          <w:b w:val="0"/>
          <w:i/>
          <w:color w:val="000000"/>
          <w:sz w:val="22"/>
        </w:rPr>
        <w:t>←E</w:t>
      </w:r>
      <w:r>
        <w:rPr>
          <w:rFonts w:ascii="CMR10" w:hAnsi="CMR10" w:eastAsia="CMR10"/>
          <w:b w:val="0"/>
          <w:i w:val="0"/>
          <w:color w:val="000000"/>
          <w:sz w:val="22"/>
        </w:rPr>
        <w:t>(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x</w:t>
      </w:r>
      <w:r>
        <w:rPr>
          <w:rFonts w:ascii="CMMI8" w:hAnsi="CMMI8" w:eastAsia="CMMI8"/>
          <w:b w:val="0"/>
          <w:i/>
          <w:color w:val="000000"/>
          <w:sz w:val="16"/>
        </w:rPr>
        <w:t>i</w:t>
      </w:r>
      <w:r>
        <w:rPr>
          <w:rFonts w:ascii="CMR10" w:hAnsi="CMR10" w:eastAsia="CMR10"/>
          <w:b w:val="0"/>
          <w:i w:val="0"/>
          <w:color w:val="000000"/>
          <w:sz w:val="22"/>
        </w:rPr>
        <w:t>)</w:t>
      </w:r>
    </w:p>
    <w:p>
      <w:pPr>
        <w:sectPr>
          <w:type w:val="continuous"/>
          <w:pgSz w:w="12240" w:h="15840"/>
          <w:pgMar w:top="1440" w:right="1412" w:bottom="396" w:left="1432" w:header="720" w:footer="720" w:gutter="0"/>
          <w:cols w:num="2" w:equalWidth="0">
            <w:col w:w="5016" w:space="0"/>
            <w:col w:w="4380" w:space="0"/>
          </w:cols>
          <w:docGrid w:linePitch="360"/>
        </w:sectPr>
      </w:pPr>
    </w:p>
    <w:p>
      <w:pPr>
        <w:autoSpaceDN w:val="0"/>
        <w:autoSpaceDE w:val="0"/>
        <w:widowControl/>
        <w:spacing w:line="240" w:lineRule="exact" w:before="0" w:after="32"/>
        <w:ind w:left="0" w:right="28" w:firstLine="0"/>
        <w:jc w:val="right"/>
      </w:pPr>
      <w:r>
        <w:rPr>
          <w:rFonts w:ascii="CMMI10" w:hAnsi="CMMI10" w:eastAsia="CMMI10"/>
          <w:b w:val="0"/>
          <w:i/>
          <w:color w:val="000000"/>
          <w:sz w:val="22"/>
        </w:rPr>
        <w:t>▷</w:t>
      </w:r>
      <w:r>
        <w:rPr>
          <w:rFonts w:ascii="SimSun" w:hAnsi="SimSun" w:eastAsia="SimSun"/>
          <w:b w:val="0"/>
          <w:i w:val="0"/>
          <w:color w:val="000000"/>
          <w:sz w:val="22"/>
        </w:rPr>
        <w:t>提取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768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维特征</w:t>
      </w:r>
    </w:p>
    <w:p>
      <w:pPr>
        <w:sectPr>
          <w:type w:val="nextColumn"/>
          <w:pgSz w:w="12240" w:h="15840"/>
          <w:pgMar w:top="1440" w:right="1412" w:bottom="396" w:left="1432" w:header="720" w:footer="720" w:gutter="0"/>
          <w:cols w:num="2" w:equalWidth="0">
            <w:col w:w="5016" w:space="0"/>
            <w:col w:w="4380" w:space="0"/>
          </w:cols>
          <w:docGrid w:linePitch="360"/>
        </w:sectPr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48.000000000000114" w:type="dxa"/>
      </w:tblPr>
      <w:tblGrid>
        <w:gridCol w:w="3132"/>
        <w:gridCol w:w="3132"/>
        <w:gridCol w:w="3132"/>
      </w:tblGrid>
      <w:tr>
        <w:trPr>
          <w:trHeight w:hRule="exact" w:val="272"/>
        </w:trPr>
        <w:tc>
          <w:tcPr>
            <w:tcW w:type="dxa" w:w="3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50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8"/>
              </w:rPr>
              <w:t>4:</w:t>
            </w:r>
          </w:p>
        </w:tc>
        <w:tc>
          <w:tcPr>
            <w:tcW w:type="dxa" w:w="46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2" w:lineRule="exact" w:before="12" w:after="0"/>
              <w:ind w:left="170" w:right="0" w:firstLine="0"/>
              <w:jc w:val="left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h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i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←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h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i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/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∥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h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i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∥</w:t>
            </w:r>
            <w:r>
              <w:rPr>
                <w:rFonts w:ascii="CMR8" w:hAnsi="CMR8" w:eastAsia="CMR8"/>
                <w:b w:val="0"/>
                <w:i w:val="0"/>
                <w:color w:val="000000"/>
                <w:sz w:val="16"/>
              </w:rPr>
              <w:t>2</w:t>
            </w:r>
          </w:p>
        </w:tc>
        <w:tc>
          <w:tcPr>
            <w:tcW w:type="dxa" w:w="43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4" w:lineRule="exact" w:before="0" w:after="0"/>
              <w:ind w:left="0" w:right="0" w:firstLine="0"/>
              <w:jc w:val="right"/>
            </w:pP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▷L</w:t>
            </w:r>
            <w:r>
              <w:rPr>
                <w:rFonts w:ascii="CMR8" w:hAnsi="CMR8" w:eastAsia="CMR8"/>
                <w:b w:val="0"/>
                <w:i w:val="0"/>
                <w:color w:val="000000"/>
                <w:sz w:val="16"/>
              </w:rPr>
              <w:t>2</w:t>
            </w: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 xml:space="preserve"> 归一化</w:t>
            </w:r>
          </w:p>
        </w:tc>
      </w:tr>
    </w:tbl>
    <w:p>
      <w:pPr>
        <w:autoSpaceDN w:val="0"/>
        <w:autoSpaceDE w:val="0"/>
        <w:widowControl/>
        <w:spacing w:line="260" w:lineRule="exact" w:before="0" w:after="0"/>
        <w:ind w:left="130" w:right="518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18"/>
        </w:rPr>
        <w:t>5: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end for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8"/>
        </w:rPr>
        <w:t>6:</w:t>
      </w:r>
      <w:r>
        <w:rPr>
          <w:rFonts w:ascii="SimSun" w:hAnsi="SimSun" w:eastAsia="SimSun"/>
          <w:b w:val="0"/>
          <w:i w:val="0"/>
          <w:color w:val="000000"/>
          <w:sz w:val="22"/>
        </w:rPr>
        <w:t>构建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FAISS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索引</w:t>
      </w:r>
      <w:r>
        <w:rPr>
          <w:rFonts w:ascii="CMSY10" w:hAnsi="CMSY10" w:eastAsia="CMSY10"/>
          <w:b w:val="0"/>
          <w:i/>
          <w:color w:val="000000"/>
          <w:sz w:val="22"/>
        </w:rPr>
        <w:t>I</w:t>
      </w:r>
      <w:r>
        <w:rPr>
          <w:rFonts w:ascii="CMSY10" w:hAnsi="CMSY10" w:eastAsia="CMSY10"/>
          <w:b w:val="0"/>
          <w:i/>
          <w:color w:val="000000"/>
          <w:sz w:val="22"/>
        </w:rPr>
        <w:t>←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IndexFlatIP</w:t>
      </w:r>
      <w:r>
        <w:rPr>
          <w:rFonts w:ascii="CMR10" w:hAnsi="CMR10" w:eastAsia="CMR10"/>
          <w:b w:val="0"/>
          <w:i w:val="0"/>
          <w:color w:val="000000"/>
          <w:sz w:val="22"/>
        </w:rPr>
        <w:t>(</w:t>
      </w:r>
      <w:r>
        <w:rPr>
          <w:rFonts w:ascii="CMSY10" w:hAnsi="CMSY10" w:eastAsia="CMSY10"/>
          <w:b w:val="0"/>
          <w:i/>
          <w:color w:val="000000"/>
          <w:sz w:val="22"/>
        </w:rPr>
        <w:t>{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h</w:t>
      </w:r>
      <w:r>
        <w:rPr>
          <w:rFonts w:ascii="CMMI8" w:hAnsi="CMMI8" w:eastAsia="CMMI8"/>
          <w:b w:val="0"/>
          <w:i/>
          <w:color w:val="000000"/>
          <w:sz w:val="16"/>
        </w:rPr>
        <w:t>i</w:t>
      </w:r>
      <w:r>
        <w:rPr>
          <w:rFonts w:ascii="CMSY10" w:hAnsi="CMSY10" w:eastAsia="CMSY10"/>
          <w:b w:val="0"/>
          <w:i/>
          <w:color w:val="000000"/>
          <w:sz w:val="22"/>
        </w:rPr>
        <w:t>}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)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8"/>
        </w:rPr>
        <w:t>7: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//</w:t>
      </w:r>
      <w:r>
        <w:rPr>
          <w:rFonts w:ascii="SimHei" w:hAnsi="SimHei" w:eastAsia="SimHei"/>
          <w:b w:val="0"/>
          <w:i w:val="0"/>
          <w:color w:val="000000"/>
          <w:sz w:val="22"/>
        </w:rPr>
        <w:t xml:space="preserve"> 阶段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2</w:t>
      </w:r>
      <w:r>
        <w:rPr>
          <w:rFonts w:ascii="SimHei" w:hAnsi="SimHei" w:eastAsia="SimHei"/>
          <w:b w:val="0"/>
          <w:i w:val="0"/>
          <w:color w:val="000000"/>
          <w:sz w:val="22"/>
        </w:rPr>
        <w:t>：融合模块训练</w:t>
      </w:r>
    </w:p>
    <w:p>
      <w:pPr>
        <w:autoSpaceDN w:val="0"/>
        <w:autoSpaceDE w:val="0"/>
        <w:widowControl/>
        <w:spacing w:line="224" w:lineRule="exact" w:before="46" w:after="22"/>
        <w:ind w:left="13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18"/>
        </w:rPr>
        <w:t>8: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for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 epoch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= 1</w:t>
      </w:r>
      <w:r>
        <w:rPr>
          <w:rFonts w:ascii="CMMI10" w:hAnsi="CMMI10" w:eastAsia="CMMI10"/>
          <w:b w:val="0"/>
          <w:i/>
          <w:color w:val="000000"/>
          <w:sz w:val="22"/>
        </w:rPr>
        <w:t>, . . . , E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do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8.000000000000114" w:type="dxa"/>
      </w:tblPr>
      <w:tblGrid>
        <w:gridCol w:w="3132"/>
        <w:gridCol w:w="3132"/>
        <w:gridCol w:w="3132"/>
      </w:tblGrid>
      <w:tr>
        <w:trPr>
          <w:trHeight w:hRule="exact" w:val="282"/>
        </w:trPr>
        <w:tc>
          <w:tcPr>
            <w:tcW w:type="dxa" w:w="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6" w:lineRule="auto" w:before="60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8"/>
              </w:rPr>
              <w:t>9:</w:t>
            </w:r>
          </w:p>
        </w:tc>
        <w:tc>
          <w:tcPr>
            <w:tcW w:type="dxa" w:w="60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2" w:lineRule="exact" w:before="20" w:after="0"/>
              <w:ind w:left="170" w:right="0" w:firstLine="0"/>
              <w:jc w:val="left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for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 xml:space="preserve"> mini-batch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 xml:space="preserve"> B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⊂D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6"/>
              </w:rPr>
              <w:t>train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 xml:space="preserve"> do</w:t>
            </w:r>
          </w:p>
        </w:tc>
        <w:tc>
          <w:tcPr>
            <w:tcW w:type="dxa" w:w="292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4" w:lineRule="exact" w:before="280" w:after="0"/>
              <w:ind w:left="0" w:right="0" w:firstLine="0"/>
              <w:jc w:val="right"/>
            </w:pP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▷</w:t>
            </w: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>查询特征</w:t>
            </w:r>
          </w:p>
        </w:tc>
      </w:tr>
      <w:tr>
        <w:trPr>
          <w:trHeight w:hRule="exact" w:val="240"/>
        </w:trPr>
        <w:tc>
          <w:tcPr>
            <w:tcW w:type="dxa" w:w="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48" w:after="0"/>
              <w:ind w:left="32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8"/>
              </w:rPr>
              <w:t>10:</w:t>
            </w:r>
          </w:p>
        </w:tc>
        <w:tc>
          <w:tcPr>
            <w:tcW w:type="dxa" w:w="60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2" w:lineRule="exact" w:before="0" w:after="0"/>
              <w:ind w:left="388" w:right="0" w:firstLine="0"/>
              <w:jc w:val="left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h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q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←E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(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x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q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)</w:t>
            </w:r>
          </w:p>
        </w:tc>
        <w:tc>
          <w:tcPr>
            <w:tcW w:type="dxa" w:w="3132"/>
            <w:vMerge/>
            <w:tcBorders/>
          </w:tcPr>
          <w:p/>
        </w:tc>
      </w:tr>
      <w:tr>
        <w:trPr>
          <w:trHeight w:hRule="exact" w:val="311"/>
        </w:trPr>
        <w:tc>
          <w:tcPr>
            <w:tcW w:type="dxa" w:w="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6" w:lineRule="auto" w:before="80" w:after="0"/>
              <w:ind w:left="40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8"/>
              </w:rPr>
              <w:t>11:</w:t>
            </w:r>
          </w:p>
        </w:tc>
        <w:tc>
          <w:tcPr>
            <w:tcW w:type="dxa" w:w="60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0" w:lineRule="exact" w:before="30" w:after="0"/>
              <w:ind w:left="388" w:right="0" w:firstLine="0"/>
              <w:jc w:val="left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h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r</w:t>
            </w:r>
            <w:r>
              <w:rPr>
                <w:rFonts w:ascii="CMR6" w:hAnsi="CMR6" w:eastAsia="CMR6"/>
                <w:b w:val="0"/>
                <w:i w:val="0"/>
                <w:color w:val="000000"/>
                <w:sz w:val="12"/>
              </w:rPr>
              <w:t>1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, . . . ,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 xml:space="preserve"> h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r</w:t>
            </w:r>
            <w:r>
              <w:rPr>
                <w:rFonts w:ascii="CMMI6" w:hAnsi="CMMI6" w:eastAsia="CMMI6"/>
                <w:b w:val="0"/>
                <w:i/>
                <w:color w:val="000000"/>
                <w:sz w:val="12"/>
              </w:rPr>
              <w:t>Kr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←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FAISS-Search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(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I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,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 xml:space="preserve"> h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q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, K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r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)</w:t>
            </w:r>
          </w:p>
        </w:tc>
        <w:tc>
          <w:tcPr>
            <w:tcW w:type="dxa" w:w="292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6" w:lineRule="exact" w:before="570" w:after="0"/>
              <w:ind w:left="0" w:right="0" w:firstLine="0"/>
              <w:jc w:val="right"/>
            </w:pP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▷</w:t>
            </w: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>残差连接</w:t>
            </w:r>
          </w:p>
        </w:tc>
      </w:tr>
      <w:tr>
        <w:trPr>
          <w:trHeight w:hRule="exact" w:val="269"/>
        </w:trPr>
        <w:tc>
          <w:tcPr>
            <w:tcW w:type="dxa" w:w="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40" w:after="0"/>
              <w:ind w:left="32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8"/>
              </w:rPr>
              <w:t>12:</w:t>
            </w:r>
          </w:p>
        </w:tc>
        <w:tc>
          <w:tcPr>
            <w:tcW w:type="dxa" w:w="602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8" w:lineRule="exact" w:before="86" w:after="0"/>
              <w:ind w:left="388" w:right="2016" w:firstLine="0"/>
              <w:jc w:val="left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h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6"/>
              </w:rPr>
              <w:t>fused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←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CrossAttn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(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h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q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,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 xml:space="preserve"> [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h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r</w:t>
            </w:r>
            <w:r>
              <w:rPr>
                <w:rFonts w:ascii="CMR6" w:hAnsi="CMR6" w:eastAsia="CMR6"/>
                <w:b w:val="0"/>
                <w:i w:val="0"/>
                <w:color w:val="000000"/>
                <w:sz w:val="12"/>
              </w:rPr>
              <w:t>1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;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 xml:space="preserve"> . . .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 xml:space="preserve"> ;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 xml:space="preserve"> h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r</w:t>
            </w:r>
            <w:r>
              <w:rPr>
                <w:rFonts w:ascii="CMMI6" w:hAnsi="CMMI6" w:eastAsia="CMMI6"/>
                <w:b w:val="0"/>
                <w:i/>
                <w:color w:val="000000"/>
                <w:sz w:val="12"/>
              </w:rPr>
              <w:t>Kr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 xml:space="preserve"> ]) 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h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6"/>
              </w:rPr>
              <w:t>out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←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FFN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(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h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6"/>
              </w:rPr>
              <w:t>fused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) +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 xml:space="preserve"> h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q</w:t>
            </w:r>
          </w:p>
        </w:tc>
        <w:tc>
          <w:tcPr>
            <w:tcW w:type="dxa" w:w="3132"/>
            <w:vMerge/>
            <w:tcBorders/>
          </w:tcPr>
          <w:p/>
        </w:tc>
      </w:tr>
      <w:tr>
        <w:trPr>
          <w:trHeight w:hRule="exact" w:val="220"/>
        </w:trPr>
        <w:tc>
          <w:tcPr>
            <w:tcW w:type="dxa" w:w="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6" w:lineRule="auto" w:before="42" w:after="0"/>
              <w:ind w:left="32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8"/>
              </w:rPr>
              <w:t>13:</w:t>
            </w:r>
          </w:p>
        </w:tc>
        <w:tc>
          <w:tcPr>
            <w:tcW w:type="dxa" w:w="3132"/>
            <w:vMerge/>
            <w:tcBorders/>
          </w:tcPr>
          <w:p/>
        </w:tc>
        <w:tc>
          <w:tcPr>
            <w:tcW w:type="dxa" w:w="3132"/>
            <w:vMerge/>
            <w:tcBorders/>
          </w:tcPr>
          <w:p/>
        </w:tc>
      </w:tr>
      <w:tr>
        <w:trPr>
          <w:trHeight w:hRule="exact" w:val="42"/>
        </w:trPr>
        <w:tc>
          <w:tcPr>
            <w:tcW w:type="dxa" w:w="42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92" w:after="0"/>
              <w:ind w:left="32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8"/>
              </w:rPr>
              <w:t>14:</w:t>
            </w:r>
          </w:p>
        </w:tc>
        <w:tc>
          <w:tcPr>
            <w:tcW w:type="dxa" w:w="3132"/>
            <w:vMerge/>
            <w:tcBorders/>
          </w:tcPr>
          <w:p/>
        </w:tc>
        <w:tc>
          <w:tcPr>
            <w:tcW w:type="dxa" w:w="3132"/>
            <w:vMerge/>
            <w:tcBorders/>
          </w:tcPr>
          <w:p/>
        </w:tc>
      </w:tr>
      <w:tr>
        <w:trPr>
          <w:trHeight w:hRule="exact" w:val="253"/>
        </w:trPr>
        <w:tc>
          <w:tcPr>
            <w:tcW w:type="dxa" w:w="3132"/>
            <w:vMerge/>
            <w:tcBorders/>
          </w:tcPr>
          <w:p/>
        </w:tc>
        <w:tc>
          <w:tcPr>
            <w:tcW w:type="dxa" w:w="60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2" w:lineRule="exact" w:before="2" w:after="0"/>
              <w:ind w:left="388" w:right="0" w:firstLine="0"/>
              <w:jc w:val="left"/>
            </w:pP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ˆ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y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q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←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softmax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(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W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c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 xml:space="preserve"> ·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 xml:space="preserve"> h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6"/>
              </w:rPr>
              <w:t>out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)</w:t>
            </w:r>
          </w:p>
        </w:tc>
        <w:tc>
          <w:tcPr>
            <w:tcW w:type="dxa" w:w="3132"/>
            <w:vMerge/>
            <w:tcBorders/>
          </w:tcPr>
          <w:p/>
        </w:tc>
      </w:tr>
      <w:tr>
        <w:trPr>
          <w:trHeight w:hRule="exact" w:val="245"/>
        </w:trPr>
        <w:tc>
          <w:tcPr>
            <w:tcW w:type="dxa" w:w="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6" w:lineRule="auto" w:before="66" w:after="0"/>
              <w:ind w:left="32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8"/>
              </w:rPr>
              <w:t>15:</w:t>
            </w:r>
          </w:p>
        </w:tc>
        <w:tc>
          <w:tcPr>
            <w:tcW w:type="dxa" w:w="602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6" w:lineRule="exact" w:before="16" w:after="0"/>
              <w:ind w:left="388" w:right="0" w:firstLine="0"/>
              <w:jc w:val="left"/>
            </w:pP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>反向传播更新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CrossAttn, FFN,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 xml:space="preserve"> W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c</w:t>
            </w: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 xml:space="preserve"> 参数</w:t>
            </w:r>
          </w:p>
        </w:tc>
        <w:tc>
          <w:tcPr>
            <w:tcW w:type="dxa" w:w="3132"/>
            <w:vMerge/>
            <w:tcBorders/>
          </w:tcPr>
          <w:p/>
        </w:tc>
      </w:tr>
      <w:tr>
        <w:trPr>
          <w:trHeight w:hRule="exact" w:val="48"/>
        </w:trPr>
        <w:tc>
          <w:tcPr>
            <w:tcW w:type="dxa" w:w="42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94" w:after="0"/>
              <w:ind w:left="32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8"/>
              </w:rPr>
              <w:t>16:</w:t>
            </w:r>
          </w:p>
        </w:tc>
        <w:tc>
          <w:tcPr>
            <w:tcW w:type="dxa" w:w="3132"/>
            <w:vMerge/>
            <w:tcBorders/>
          </w:tcPr>
          <w:p/>
        </w:tc>
        <w:tc>
          <w:tcPr>
            <w:tcW w:type="dxa" w:w="3132"/>
            <w:vMerge/>
            <w:tcBorders/>
          </w:tcPr>
          <w:p/>
        </w:tc>
      </w:tr>
      <w:tr>
        <w:trPr>
          <w:trHeight w:hRule="exact" w:val="262"/>
        </w:trPr>
        <w:tc>
          <w:tcPr>
            <w:tcW w:type="dxa" w:w="3132"/>
            <w:vMerge/>
            <w:tcBorders/>
          </w:tcPr>
          <w:p/>
        </w:tc>
        <w:tc>
          <w:tcPr>
            <w:tcW w:type="dxa" w:w="60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18" w:after="0"/>
              <w:ind w:left="170" w:right="0" w:firstLine="0"/>
              <w:jc w:val="left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end for</w:t>
            </w:r>
          </w:p>
        </w:tc>
        <w:tc>
          <w:tcPr>
            <w:tcW w:type="dxa" w:w="3132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245" w:lineRule="auto" w:before="26" w:after="0"/>
        <w:ind w:left="40" w:right="7488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18"/>
        </w:rPr>
        <w:t>17: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end for </w:t>
      </w:r>
      <w:r>
        <w:br/>
      </w:r>
      <w:r>
        <w:rPr>
          <w:rFonts w:ascii="Times New Roman" w:hAnsi="Times New Roman" w:eastAsia="Times New Roman"/>
          <w:b w:val="0"/>
          <w:i w:val="0"/>
          <w:color w:val="000000"/>
          <w:sz w:val="18"/>
        </w:rPr>
        <w:t>18: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//</w:t>
      </w:r>
      <w:r>
        <w:rPr>
          <w:rFonts w:ascii="SimHei" w:hAnsi="SimHei" w:eastAsia="SimHei"/>
          <w:b w:val="0"/>
          <w:i w:val="0"/>
          <w:color w:val="000000"/>
          <w:sz w:val="22"/>
        </w:rPr>
        <w:t xml:space="preserve"> 阶段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3</w:t>
      </w:r>
      <w:r>
        <w:rPr>
          <w:rFonts w:ascii="SimHei" w:hAnsi="SimHei" w:eastAsia="SimHei"/>
          <w:b w:val="0"/>
          <w:i w:val="0"/>
          <w:color w:val="000000"/>
          <w:sz w:val="22"/>
        </w:rPr>
        <w:t>：推理</w:t>
      </w:r>
    </w:p>
    <w:p>
      <w:pPr>
        <w:autoSpaceDN w:val="0"/>
        <w:autoSpaceDE w:val="0"/>
        <w:widowControl/>
        <w:spacing w:line="260" w:lineRule="exact" w:before="44" w:after="6"/>
        <w:ind w:left="4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18"/>
        </w:rPr>
        <w:t>19: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for x</w:t>
      </w:r>
      <w:r>
        <w:rPr>
          <w:rFonts w:ascii="CMMI8" w:hAnsi="CMMI8" w:eastAsia="CMMI8"/>
          <w:b w:val="0"/>
          <w:i/>
          <w:color w:val="000000"/>
          <w:sz w:val="16"/>
        </w:rPr>
        <w:t>t</w:t>
      </w:r>
      <w:r>
        <w:rPr>
          <w:rFonts w:ascii="CMSY10" w:hAnsi="CMSY10" w:eastAsia="CMSY10"/>
          <w:b w:val="0"/>
          <w:i/>
          <w:color w:val="000000"/>
          <w:sz w:val="22"/>
        </w:rPr>
        <w:t>∈D</w:t>
      </w:r>
      <w:r>
        <w:rPr>
          <w:rFonts w:ascii="Times New Roman" w:hAnsi="Times New Roman" w:eastAsia="Times New Roman"/>
          <w:b w:val="0"/>
          <w:i w:val="0"/>
          <w:color w:val="000000"/>
          <w:sz w:val="16"/>
        </w:rPr>
        <w:t>test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 xml:space="preserve"> do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8.000000000000114" w:type="dxa"/>
      </w:tblPr>
      <w:tblGrid>
        <w:gridCol w:w="4698"/>
        <w:gridCol w:w="4698"/>
      </w:tblGrid>
      <w:tr>
        <w:trPr>
          <w:trHeight w:hRule="exact" w:val="812"/>
        </w:trPr>
        <w:tc>
          <w:tcPr>
            <w:tcW w:type="dxa" w:w="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81" w:lineRule="auto" w:before="42" w:after="0"/>
              <w:ind w:left="32" w:right="158" w:firstLine="0"/>
              <w:jc w:val="both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8"/>
              </w:rPr>
              <w:t xml:space="preserve">20: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8"/>
              </w:rPr>
              <w:t xml:space="preserve">21: 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18"/>
              </w:rPr>
              <w:t>22:</w:t>
            </w:r>
          </w:p>
        </w:tc>
        <w:tc>
          <w:tcPr>
            <w:tcW w:type="dxa" w:w="73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6" w:lineRule="exact" w:before="0" w:after="0"/>
              <w:ind w:left="170" w:right="1584" w:firstLine="0"/>
              <w:jc w:val="left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h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t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←E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(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x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t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)/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∥E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(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x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t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)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∥</w:t>
            </w:r>
            <w:r>
              <w:rPr>
                <w:rFonts w:ascii="CMR8" w:hAnsi="CMR8" w:eastAsia="CMR8"/>
                <w:b w:val="0"/>
                <w:i w:val="0"/>
                <w:color w:val="000000"/>
                <w:sz w:val="16"/>
              </w:rPr>
              <w:t xml:space="preserve">2 </w:t>
            </w:r>
            <w:r>
              <w:br/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h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r</w:t>
            </w:r>
            <w:r>
              <w:rPr>
                <w:rFonts w:ascii="CMR6" w:hAnsi="CMR6" w:eastAsia="CMR6"/>
                <w:b w:val="0"/>
                <w:i w:val="0"/>
                <w:color w:val="000000"/>
                <w:sz w:val="12"/>
              </w:rPr>
              <w:t>1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, . . . ,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 xml:space="preserve"> h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r</w:t>
            </w:r>
            <w:r>
              <w:rPr>
                <w:rFonts w:ascii="CMMI6" w:hAnsi="CMMI6" w:eastAsia="CMMI6"/>
                <w:b w:val="0"/>
                <w:i/>
                <w:color w:val="000000"/>
                <w:sz w:val="12"/>
              </w:rPr>
              <w:t>Kr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←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FAISS-Search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(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I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,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 xml:space="preserve"> h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t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, K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r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)</w:t>
            </w:r>
            <w:r>
              <w:br/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ˆ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y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t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←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arg max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softmax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(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W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c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 xml:space="preserve"> ·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 xml:space="preserve"> (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FFN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(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CrossAttn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(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h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t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,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 xml:space="preserve"> [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h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r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])) +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 xml:space="preserve"> h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t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))</w:t>
            </w:r>
          </w:p>
        </w:tc>
      </w:tr>
    </w:tbl>
    <w:p>
      <w:pPr>
        <w:autoSpaceDN w:val="0"/>
        <w:autoSpaceDE w:val="0"/>
        <w:widowControl/>
        <w:spacing w:line="209" w:lineRule="auto" w:before="14" w:after="0"/>
        <w:ind w:left="4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18"/>
        </w:rPr>
        <w:t>23: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end for</w:t>
      </w:r>
    </w:p>
    <w:p>
      <w:pPr>
        <w:autoSpaceDN w:val="0"/>
        <w:autoSpaceDE w:val="0"/>
        <w:widowControl/>
        <w:spacing w:line="230" w:lineRule="exact" w:before="42" w:after="0"/>
        <w:ind w:left="4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18"/>
        </w:rPr>
        <w:t>24: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return</w:t>
      </w:r>
      <w:r>
        <w:rPr>
          <w:rFonts w:ascii="CMR10" w:hAnsi="CMR10" w:eastAsia="CMR10"/>
          <w:b w:val="0"/>
          <w:i w:val="0"/>
          <w:color w:val="000000"/>
          <w:sz w:val="22"/>
        </w:rPr>
        <w:t>ˆ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y</w:t>
      </w:r>
    </w:p>
    <w:p>
      <w:pPr>
        <w:autoSpaceDN w:val="0"/>
        <w:autoSpaceDE w:val="0"/>
        <w:widowControl/>
        <w:spacing w:line="209" w:lineRule="auto" w:before="328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10</w:t>
      </w:r>
    </w:p>
    <w:p>
      <w:pPr>
        <w:sectPr>
          <w:type w:val="continuous"/>
          <w:pgSz w:w="12240" w:h="15840"/>
          <w:pgMar w:top="1440" w:right="1412" w:bottom="396" w:left="1432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494"/>
        <w:ind w:left="0" w:right="0"/>
      </w:pPr>
    </w:p>
    <w:p>
      <w:pPr>
        <w:autoSpaceDN w:val="0"/>
        <w:tabs>
          <w:tab w:pos="554" w:val="left"/>
        </w:tabs>
        <w:autoSpaceDE w:val="0"/>
        <w:widowControl/>
        <w:spacing w:line="204" w:lineRule="auto" w:before="0" w:after="0"/>
        <w:ind w:left="124" w:right="0" w:firstLine="0"/>
        <w:jc w:val="left"/>
      </w:pPr>
      <w:r>
        <w:rPr>
          <w:w w:val="98.93931027116447"/>
          <w:rFonts w:ascii="Times New Roman" w:hAnsi="Times New Roman" w:eastAsia="Times New Roman"/>
          <w:b/>
          <w:i w:val="0"/>
          <w:color w:val="000000"/>
          <w:sz w:val="29"/>
        </w:rPr>
        <w:t>4</w:t>
      </w:r>
      <w:r>
        <w:tab/>
      </w:r>
      <w:r>
        <w:rPr>
          <w:w w:val="98.93931027116447"/>
          <w:rFonts w:ascii="SimHei" w:hAnsi="SimHei" w:eastAsia="SimHei"/>
          <w:b w:val="0"/>
          <w:i w:val="0"/>
          <w:color w:val="000000"/>
          <w:sz w:val="29"/>
        </w:rPr>
        <w:t>实验</w:t>
      </w:r>
    </w:p>
    <w:p>
      <w:pPr>
        <w:autoSpaceDN w:val="0"/>
        <w:autoSpaceDE w:val="0"/>
        <w:widowControl/>
        <w:spacing w:line="245" w:lineRule="auto" w:before="510" w:after="0"/>
        <w:ind w:left="124" w:right="144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本节在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CSTNET-TLS 1.3</w:t>
      </w:r>
      <w:r>
        <w:rPr>
          <w:rFonts w:ascii="SimSun" w:hAnsi="SimSun" w:eastAsia="SimSun"/>
          <w:b w:val="0"/>
          <w:i w:val="0"/>
          <w:color w:val="000000"/>
          <w:sz w:val="22"/>
        </w:rPr>
        <w:t>（应用识别）、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IoT-23</w:t>
      </w:r>
      <w:r>
        <w:rPr>
          <w:rFonts w:ascii="SimSun" w:hAnsi="SimSun" w:eastAsia="SimSun"/>
          <w:b w:val="0"/>
          <w:i w:val="0"/>
          <w:color w:val="000000"/>
          <w:sz w:val="22"/>
        </w:rPr>
        <w:t>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IoT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恶意软件识别）与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CICIDS2017</w:t>
      </w:r>
      <w:r>
        <w:rPr>
          <w:rFonts w:ascii="SimSun" w:hAnsi="SimSun" w:eastAsia="SimSun"/>
          <w:b w:val="0"/>
          <w:i w:val="0"/>
          <w:color w:val="000000"/>
          <w:sz w:val="22"/>
        </w:rPr>
        <w:t>（网络入侵检测）</w:t>
      </w:r>
      <w:r>
        <w:rPr>
          <w:rFonts w:ascii="SimSun" w:hAnsi="SimSun" w:eastAsia="SimSun"/>
          <w:b w:val="0"/>
          <w:i w:val="0"/>
          <w:color w:val="000000"/>
          <w:sz w:val="22"/>
        </w:rPr>
        <w:t>三个基准数据集上对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进行系统评估。围绕方法的核心问题——</w:t>
      </w:r>
      <w:r>
        <w:rPr>
          <w:rFonts w:ascii="KaiTi" w:hAnsi="KaiTi" w:eastAsia="KaiTi"/>
          <w:b w:val="0"/>
          <w:i w:val="0"/>
          <w:color w:val="000000"/>
          <w:sz w:val="22"/>
        </w:rPr>
        <w:t>检索增强能否在少样本加</w:t>
      </w:r>
      <w:r>
        <w:rPr>
          <w:rFonts w:ascii="KaiTi" w:hAnsi="KaiTi" w:eastAsia="KaiTi"/>
          <w:b w:val="0"/>
          <w:i w:val="0"/>
          <w:color w:val="000000"/>
          <w:sz w:val="22"/>
        </w:rPr>
        <w:t>密流量分类中稳定改善预训练模型的表现</w:t>
      </w:r>
      <w:r>
        <w:rPr>
          <w:rFonts w:ascii="SimSun" w:hAnsi="SimSun" w:eastAsia="SimSun"/>
          <w:b w:val="0"/>
          <w:i w:val="0"/>
          <w:color w:val="000000"/>
          <w:sz w:val="22"/>
        </w:rPr>
        <w:t>——我们依次给出实验设置（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4.1</w:t>
      </w:r>
      <w:r>
        <w:rPr>
          <w:rFonts w:ascii="SimSun" w:hAnsi="SimSun" w:eastAsia="SimSun"/>
          <w:b w:val="0"/>
          <w:i w:val="0"/>
          <w:color w:val="000000"/>
          <w:sz w:val="22"/>
        </w:rPr>
        <w:t>）、主结果对比（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4.2</w:t>
      </w:r>
      <w:r>
        <w:rPr>
          <w:rFonts w:ascii="SimSun" w:hAnsi="SimSun" w:eastAsia="SimSun"/>
          <w:b w:val="0"/>
          <w:i w:val="0"/>
          <w:color w:val="000000"/>
          <w:sz w:val="22"/>
        </w:rPr>
        <w:t>）、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K</w:t>
      </w:r>
      <w:r>
        <w:rPr>
          <w:rFonts w:ascii="SimSun" w:hAnsi="SimSun" w:eastAsia="SimSun"/>
          <w:b w:val="0"/>
          <w:i w:val="0"/>
          <w:color w:val="000000"/>
          <w:sz w:val="22"/>
        </w:rPr>
        <w:t>值与组件消融（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4.3</w:t>
      </w:r>
      <w:r>
        <w:rPr>
          <w:rFonts w:ascii="SimSun" w:hAnsi="SimSun" w:eastAsia="SimSun"/>
          <w:b w:val="0"/>
          <w:i w:val="0"/>
          <w:color w:val="000000"/>
          <w:sz w:val="22"/>
        </w:rPr>
        <w:t>）、效率分析（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4.4</w:t>
      </w:r>
      <w:r>
        <w:rPr>
          <w:rFonts w:ascii="SimSun" w:hAnsi="SimSun" w:eastAsia="SimSun"/>
          <w:b w:val="0"/>
          <w:i w:val="0"/>
          <w:color w:val="000000"/>
          <w:sz w:val="22"/>
        </w:rPr>
        <w:t>）、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CICIDS2017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深入分析（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4.5</w:t>
      </w:r>
      <w:r>
        <w:rPr>
          <w:rFonts w:ascii="SimSun" w:hAnsi="SimSun" w:eastAsia="SimSun"/>
          <w:b w:val="0"/>
          <w:i w:val="0"/>
          <w:color w:val="000000"/>
          <w:sz w:val="22"/>
        </w:rPr>
        <w:t>）以及讨论（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4.6</w:t>
      </w:r>
      <w:r>
        <w:rPr>
          <w:rFonts w:ascii="SimSun" w:hAnsi="SimSun" w:eastAsia="SimSun"/>
          <w:b w:val="0"/>
          <w:i w:val="0"/>
          <w:color w:val="000000"/>
          <w:sz w:val="22"/>
        </w:rPr>
        <w:t>）。</w:t>
      </w:r>
    </w:p>
    <w:p>
      <w:pPr>
        <w:autoSpaceDN w:val="0"/>
        <w:tabs>
          <w:tab w:pos="662" w:val="left"/>
        </w:tabs>
        <w:autoSpaceDE w:val="0"/>
        <w:widowControl/>
        <w:spacing w:line="204" w:lineRule="auto" w:before="602" w:after="0"/>
        <w:ind w:left="124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4"/>
        </w:rPr>
        <w:t>4.1</w:t>
      </w:r>
      <w:r>
        <w:tab/>
      </w:r>
      <w:r>
        <w:rPr>
          <w:rFonts w:ascii="SimHei" w:hAnsi="SimHei" w:eastAsia="SimHei"/>
          <w:b w:val="0"/>
          <w:i w:val="0"/>
          <w:color w:val="000000"/>
          <w:sz w:val="24"/>
        </w:rPr>
        <w:t>实验设置</w:t>
      </w:r>
    </w:p>
    <w:p>
      <w:pPr>
        <w:autoSpaceDN w:val="0"/>
        <w:tabs>
          <w:tab w:pos="996" w:val="left"/>
        </w:tabs>
        <w:autoSpaceDE w:val="0"/>
        <w:widowControl/>
        <w:spacing w:line="185" w:lineRule="auto" w:before="444" w:after="0"/>
        <w:ind w:left="124" w:right="0" w:firstLine="0"/>
        <w:jc w:val="left"/>
      </w:pPr>
      <w:r>
        <w:rPr>
          <w:rFonts w:ascii="SimHei" w:hAnsi="SimHei" w:eastAsia="SimHei"/>
          <w:b w:val="0"/>
          <w:i w:val="0"/>
          <w:color w:val="000000"/>
          <w:sz w:val="22"/>
        </w:rPr>
        <w:t>数据集</w:t>
      </w:r>
      <w:r>
        <w:rPr>
          <w:rFonts w:ascii="SimSun" w:hAnsi="SimSun" w:eastAsia="SimSun"/>
          <w:b w:val="0"/>
          <w:i w:val="0"/>
          <w:color w:val="000000"/>
          <w:sz w:val="22"/>
        </w:rPr>
        <w:t>本文选取三个公开数据集以覆盖不同的分类粒度、数据稀缺程度与输入模态。</w:t>
      </w:r>
    </w:p>
    <w:p>
      <w:pPr>
        <w:autoSpaceDN w:val="0"/>
        <w:autoSpaceDE w:val="0"/>
        <w:widowControl/>
        <w:spacing w:line="245" w:lineRule="auto" w:before="324" w:after="0"/>
        <w:ind w:left="124" w:right="144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2"/>
        </w:rPr>
        <w:t>CSTNET-TLS 1.3</w:t>
      </w:r>
      <w:r>
        <w:rPr>
          <w:rFonts w:ascii="SimSun" w:hAnsi="SimSun" w:eastAsia="SimSun"/>
          <w:b w:val="0"/>
          <w:i w:val="0"/>
          <w:color w:val="000000"/>
          <w:sz w:val="22"/>
        </w:rPr>
        <w:t>：面向应用分类的大规模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TLS 1.3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加密流量数据集，共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120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个类别，代表</w:t>
      </w:r>
      <w:r>
        <w:rPr>
          <w:rFonts w:ascii="KaiTi" w:hAnsi="KaiTi" w:eastAsia="KaiTi"/>
          <w:b w:val="0"/>
          <w:i w:val="0"/>
          <w:color w:val="000000"/>
          <w:sz w:val="22"/>
        </w:rPr>
        <w:t>类别多、</w:t>
      </w:r>
      <w:r>
        <w:rPr>
          <w:rFonts w:ascii="KaiTi" w:hAnsi="KaiTi" w:eastAsia="KaiTi"/>
          <w:b w:val="0"/>
          <w:i w:val="0"/>
          <w:color w:val="000000"/>
          <w:sz w:val="22"/>
        </w:rPr>
        <w:t>数据充足</w:t>
      </w:r>
      <w:r>
        <w:rPr>
          <w:rFonts w:ascii="SimSun" w:hAnsi="SimSun" w:eastAsia="SimSun"/>
          <w:b w:val="0"/>
          <w:i w:val="0"/>
          <w:color w:val="000000"/>
          <w:sz w:val="22"/>
        </w:rPr>
        <w:t>的应用识别场景。本文沿用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官方预处理流程，训练集约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50,000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条流量，测试集</w:t>
      </w:r>
      <w:r>
        <w:rPr>
          <w:rFonts w:ascii="SimSun" w:hAnsi="SimSun" w:eastAsia="SimSun"/>
          <w:b w:val="0"/>
          <w:i w:val="0"/>
          <w:color w:val="000000"/>
          <w:sz w:val="22"/>
        </w:rPr>
        <w:t>约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10,000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条。</w:t>
      </w:r>
    </w:p>
    <w:p>
      <w:pPr>
        <w:autoSpaceDN w:val="0"/>
        <w:autoSpaceDE w:val="0"/>
        <w:widowControl/>
        <w:spacing w:line="268" w:lineRule="exact" w:before="276" w:after="0"/>
        <w:ind w:left="124" w:right="226" w:firstLine="0"/>
        <w:jc w:val="both"/>
      </w:pPr>
      <w:r>
        <w:rPr>
          <w:rFonts w:ascii="Times New Roman" w:hAnsi="Times New Roman" w:eastAsia="Times New Roman"/>
          <w:b/>
          <w:i w:val="0"/>
          <w:color w:val="000000"/>
          <w:sz w:val="22"/>
        </w:rPr>
        <w:t>IoT-23</w:t>
      </w:r>
      <w:r>
        <w:rPr>
          <w:rFonts w:ascii="SimSun" w:hAnsi="SimSun" w:eastAsia="SimSun"/>
          <w:b w:val="0"/>
          <w:i w:val="0"/>
          <w:color w:val="000000"/>
          <w:sz w:val="22"/>
        </w:rPr>
        <w:t>：面向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IoT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恶意软件家族识别的公开数据集，原始数据包含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23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个攻击场景，本文按官方标</w:t>
      </w:r>
      <w:r>
        <w:rPr>
          <w:rFonts w:ascii="SimSun" w:hAnsi="SimSun" w:eastAsia="SimSun"/>
          <w:b w:val="0"/>
          <w:i w:val="0"/>
          <w:color w:val="000000"/>
          <w:sz w:val="22"/>
        </w:rPr>
        <w:t>注将其映射为</w:t>
      </w:r>
      <w:r>
        <w:rPr>
          <w:rFonts w:ascii="CMSY10" w:hAnsi="CMSY10" w:eastAsia="CMSY10"/>
          <w:b w:val="0"/>
          <w:i/>
          <w:color w:val="000000"/>
          <w:sz w:val="22"/>
        </w:rPr>
        <w:t>{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Benign, Okiru, Torii, C&amp;C, DDoS, Attack, PortScan</w:t>
      </w:r>
      <w:r>
        <w:rPr>
          <w:rFonts w:ascii="CMSY10" w:hAnsi="CMSY10" w:eastAsia="CMSY10"/>
          <w:b w:val="0"/>
          <w:i/>
          <w:color w:val="000000"/>
          <w:sz w:val="22"/>
        </w:rPr>
        <w:t>}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共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7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个类别；预处理后训练集约</w:t>
      </w:r>
      <w:r>
        <w:rPr>
          <w:rFonts w:ascii="CMR10" w:hAnsi="CMR10" w:eastAsia="CMR10"/>
          <w:b w:val="0"/>
          <w:i w:val="0"/>
          <w:color w:val="000000"/>
          <w:sz w:val="22"/>
        </w:rPr>
        <w:t>1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38</w:t>
      </w:r>
      <w:r>
        <w:rPr>
          <w:rFonts w:ascii="CMSY10" w:hAnsi="CMSY10" w:eastAsia="CMSY10"/>
          <w:b w:val="0"/>
          <w:i/>
          <w:color w:val="000000"/>
          <w:sz w:val="22"/>
        </w:rPr>
        <w:t xml:space="preserve"> ×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10</w:t>
      </w:r>
      <w:r>
        <w:rPr>
          <w:rFonts w:ascii="CMR8" w:hAnsi="CMR8" w:eastAsia="CMR8"/>
          <w:b w:val="0"/>
          <w:i w:val="0"/>
          <w:color w:val="000000"/>
          <w:sz w:val="16"/>
        </w:rPr>
        <w:t>5</w:t>
      </w:r>
      <w:r>
        <w:rPr>
          <w:rFonts w:ascii="SimSun" w:hAnsi="SimSun" w:eastAsia="SimSun"/>
          <w:b w:val="0"/>
          <w:i w:val="0"/>
          <w:color w:val="000000"/>
          <w:sz w:val="22"/>
        </w:rPr>
        <w:t>条、测试集约</w:t>
      </w:r>
      <w:r>
        <w:rPr>
          <w:rFonts w:ascii="CMR10" w:hAnsi="CMR10" w:eastAsia="CMR10"/>
          <w:b w:val="0"/>
          <w:i w:val="0"/>
          <w:color w:val="000000"/>
          <w:sz w:val="22"/>
        </w:rPr>
        <w:t>3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4</w:t>
      </w:r>
      <w:r>
        <w:rPr>
          <w:rFonts w:ascii="CMSY10" w:hAnsi="CMSY10" w:eastAsia="CMSY10"/>
          <w:b w:val="0"/>
          <w:i/>
          <w:color w:val="000000"/>
          <w:sz w:val="22"/>
        </w:rPr>
        <w:t xml:space="preserve"> ×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10</w:t>
      </w:r>
      <w:r>
        <w:rPr>
          <w:rFonts w:ascii="CMR8" w:hAnsi="CMR8" w:eastAsia="CMR8"/>
          <w:b w:val="0"/>
          <w:i w:val="0"/>
          <w:color w:val="000000"/>
          <w:sz w:val="16"/>
        </w:rPr>
        <w:t>4</w:t>
      </w:r>
      <w:r>
        <w:rPr>
          <w:rFonts w:ascii="SimSun" w:hAnsi="SimSun" w:eastAsia="SimSun"/>
          <w:b w:val="0"/>
          <w:i w:val="0"/>
          <w:color w:val="000000"/>
          <w:sz w:val="22"/>
        </w:rPr>
        <w:t>条，代表</w:t>
      </w:r>
      <w:r>
        <w:rPr>
          <w:rFonts w:ascii="KaiTi" w:hAnsi="KaiTi" w:eastAsia="KaiTi"/>
          <w:b w:val="0"/>
          <w:i w:val="0"/>
          <w:color w:val="000000"/>
          <w:sz w:val="22"/>
        </w:rPr>
        <w:t>类别较少但跨场景、类别极不均衡</w:t>
      </w:r>
      <w:r>
        <w:rPr>
          <w:rFonts w:ascii="SimSun" w:hAnsi="SimSun" w:eastAsia="SimSun"/>
          <w:b w:val="0"/>
          <w:i w:val="0"/>
          <w:color w:val="000000"/>
          <w:sz w:val="22"/>
        </w:rPr>
        <w:t>的恶意流量检测场景。</w:t>
      </w:r>
    </w:p>
    <w:p>
      <w:pPr>
        <w:autoSpaceDN w:val="0"/>
        <w:autoSpaceDE w:val="0"/>
        <w:widowControl/>
        <w:spacing w:line="245" w:lineRule="auto" w:before="308" w:after="0"/>
        <w:ind w:left="0" w:right="366" w:firstLine="0"/>
        <w:jc w:val="right"/>
      </w:pPr>
      <w:r>
        <w:rPr>
          <w:rFonts w:ascii="Times New Roman" w:hAnsi="Times New Roman" w:eastAsia="Times New Roman"/>
          <w:b/>
          <w:i w:val="0"/>
          <w:color w:val="000000"/>
          <w:sz w:val="22"/>
        </w:rPr>
        <w:t>CICIDS2017</w:t>
      </w:r>
      <w:r>
        <w:rPr>
          <w:rFonts w:ascii="SimSun" w:hAnsi="SimSun" w:eastAsia="SimSun"/>
          <w:b w:val="0"/>
          <w:i w:val="0"/>
          <w:color w:val="000000"/>
          <w:sz w:val="22"/>
        </w:rPr>
        <w:t>：面向网络入侵检测的经典公开数据集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[30]</w:t>
      </w:r>
      <w:r>
        <w:rPr>
          <w:rFonts w:ascii="SimSun" w:hAnsi="SimSun" w:eastAsia="SimSun"/>
          <w:b w:val="0"/>
          <w:i w:val="0"/>
          <w:color w:val="000000"/>
          <w:sz w:val="22"/>
        </w:rPr>
        <w:t>，包含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5</w:t>
      </w:r>
      <w:r>
        <w:rPr>
          <w:rFonts w:ascii="SimSun" w:hAnsi="SimSun" w:eastAsia="SimSun"/>
          <w:b w:val="0"/>
          <w:i w:val="0"/>
          <w:color w:val="000000"/>
          <w:sz w:val="22"/>
        </w:rPr>
        <w:t>天的网络流量采集，使用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CI-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CFlowMeter</w:t>
      </w:r>
      <w:r>
        <w:rPr>
          <w:rFonts w:ascii="SimSun" w:hAnsi="SimSun" w:eastAsia="SimSun"/>
          <w:b w:val="0"/>
          <w:i w:val="0"/>
          <w:color w:val="000000"/>
          <w:sz w:val="22"/>
        </w:rPr>
        <w:t>提取的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78</w:t>
      </w:r>
      <w:r>
        <w:rPr>
          <w:rFonts w:ascii="SimSun" w:hAnsi="SimSun" w:eastAsia="SimSun"/>
          <w:b w:val="0"/>
          <w:i w:val="0"/>
          <w:color w:val="000000"/>
          <w:sz w:val="22"/>
        </w:rPr>
        <w:t>维流统计特征作为输入。本文将原始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15</w:t>
      </w:r>
      <w:r>
        <w:rPr>
          <w:rFonts w:ascii="SimSun" w:hAnsi="SimSun" w:eastAsia="SimSun"/>
          <w:b w:val="0"/>
          <w:i w:val="0"/>
          <w:color w:val="000000"/>
          <w:sz w:val="22"/>
        </w:rPr>
        <w:t>类攻击合并为语义相近的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7</w:t>
      </w:r>
      <w:r>
        <w:rPr>
          <w:rFonts w:ascii="SimSun" w:hAnsi="SimSun" w:eastAsia="SimSun"/>
          <w:b w:val="0"/>
          <w:i w:val="0"/>
          <w:color w:val="000000"/>
          <w:sz w:val="22"/>
        </w:rPr>
        <w:t>类</w:t>
      </w:r>
      <w:r>
        <w:rPr>
          <w:rFonts w:ascii="SimSun" w:hAnsi="SimSun" w:eastAsia="SimSun"/>
          <w:b w:val="0"/>
          <w:i w:val="0"/>
          <w:color w:val="000000"/>
          <w:sz w:val="22"/>
        </w:rPr>
        <w:t>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Benign,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Brute_Force,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DoS, DDoS, Botnet,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PortScan,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Web_Attack</w:t>
      </w:r>
      <w:r>
        <w:rPr>
          <w:rFonts w:ascii="SimSun" w:hAnsi="SimSun" w:eastAsia="SimSun"/>
          <w:b w:val="0"/>
          <w:i w:val="0"/>
          <w:color w:val="000000"/>
          <w:sz w:val="22"/>
        </w:rPr>
        <w:t>），过滤样本数不足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50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的稀有类别</w:t>
      </w:r>
      <w:r>
        <w:rPr>
          <w:rFonts w:ascii="SimSun" w:hAnsi="SimSun" w:eastAsia="SimSun"/>
          <w:b w:val="0"/>
          <w:i w:val="0"/>
          <w:color w:val="000000"/>
          <w:sz w:val="22"/>
        </w:rPr>
        <w:t>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Heartbleed, Infiltration</w:t>
      </w:r>
      <w:r>
        <w:rPr>
          <w:rFonts w:ascii="SimSun" w:hAnsi="SimSun" w:eastAsia="SimSun"/>
          <w:b w:val="0"/>
          <w:i w:val="0"/>
          <w:color w:val="000000"/>
          <w:sz w:val="22"/>
        </w:rPr>
        <w:t>）；训练集约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35,000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条、测试集约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8,800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条，代表</w:t>
      </w:r>
      <w:r>
        <w:rPr>
          <w:rFonts w:ascii="KaiTi" w:hAnsi="KaiTi" w:eastAsia="KaiTi"/>
          <w:b w:val="0"/>
          <w:i w:val="0"/>
          <w:color w:val="000000"/>
          <w:sz w:val="22"/>
        </w:rPr>
        <w:t>流特征输入、跨模态泛化验</w:t>
      </w:r>
      <w:r>
        <w:rPr>
          <w:rFonts w:ascii="KaiTi" w:hAnsi="KaiTi" w:eastAsia="KaiTi"/>
          <w:b w:val="0"/>
          <w:i w:val="0"/>
          <w:color w:val="000000"/>
          <w:sz w:val="22"/>
        </w:rPr>
        <w:t>证</w:t>
      </w:r>
      <w:r>
        <w:rPr>
          <w:rFonts w:ascii="SimSun" w:hAnsi="SimSun" w:eastAsia="SimSun"/>
          <w:b w:val="0"/>
          <w:i w:val="0"/>
          <w:color w:val="000000"/>
          <w:sz w:val="22"/>
        </w:rPr>
        <w:t>的场景。三个数据集的整体统计信息如表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2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所示。</w:t>
      </w:r>
    </w:p>
    <w:p>
      <w:pPr>
        <w:autoSpaceDN w:val="0"/>
        <w:autoSpaceDE w:val="0"/>
        <w:widowControl/>
        <w:spacing w:line="204" w:lineRule="auto" w:before="386" w:after="36"/>
        <w:ind w:left="0" w:right="334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Table 2:</w:t>
      </w:r>
      <w:r>
        <w:rPr>
          <w:rFonts w:ascii="SimSun" w:hAnsi="SimSun" w:eastAsia="SimSun"/>
          <w:b w:val="0"/>
          <w:i w:val="0"/>
          <w:color w:val="000000"/>
          <w:sz w:val="22"/>
        </w:rPr>
        <w:t>实验所用数据集统计信息。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44.00000000000006" w:type="dxa"/>
      </w:tblPr>
      <w:tblGrid>
        <w:gridCol w:w="1642"/>
        <w:gridCol w:w="1642"/>
        <w:gridCol w:w="1642"/>
        <w:gridCol w:w="1642"/>
        <w:gridCol w:w="1642"/>
        <w:gridCol w:w="1642"/>
      </w:tblGrid>
      <w:tr>
        <w:trPr>
          <w:trHeight w:hRule="exact" w:val="347"/>
        </w:trPr>
        <w:tc>
          <w:tcPr>
            <w:tcW w:type="dxa" w:w="1280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260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5" w:lineRule="auto" w:before="36" w:after="0"/>
              <w:ind w:left="0" w:right="1040" w:firstLine="0"/>
              <w:jc w:val="right"/>
            </w:pP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>数据集</w:t>
            </w:r>
          </w:p>
        </w:tc>
        <w:tc>
          <w:tcPr>
            <w:tcW w:type="dxa" w:w="9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5" w:lineRule="auto" w:before="36" w:after="0"/>
              <w:ind w:left="0" w:right="0" w:firstLine="0"/>
              <w:jc w:val="center"/>
            </w:pP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>类别数</w:t>
            </w:r>
          </w:p>
        </w:tc>
        <w:tc>
          <w:tcPr>
            <w:tcW w:type="dxa" w:w="10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5" w:lineRule="auto" w:before="36" w:after="0"/>
              <w:ind w:left="134" w:right="0" w:firstLine="0"/>
              <w:jc w:val="left"/>
            </w:pP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>训练样本</w:t>
            </w:r>
          </w:p>
        </w:tc>
        <w:tc>
          <w:tcPr>
            <w:tcW w:type="dxa" w:w="12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5" w:lineRule="auto" w:before="36" w:after="0"/>
              <w:ind w:left="248" w:right="0" w:firstLine="0"/>
              <w:jc w:val="left"/>
            </w:pP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>测试样本</w:t>
            </w:r>
          </w:p>
        </w:tc>
        <w:tc>
          <w:tcPr>
            <w:tcW w:type="dxa" w:w="29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5" w:lineRule="auto" w:before="36" w:after="0"/>
              <w:ind w:left="120" w:right="0" w:firstLine="0"/>
              <w:jc w:val="left"/>
            </w:pP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>特征类型</w:t>
            </w:r>
          </w:p>
        </w:tc>
      </w:tr>
      <w:tr>
        <w:trPr>
          <w:trHeight w:hRule="exact" w:val="322"/>
        </w:trPr>
        <w:tc>
          <w:tcPr>
            <w:tcW w:type="dxa" w:w="1280"/>
            <w:vMerge w:val="restart"/>
            <w:tcBorders>
              <w:top w:sz="4.363999843597412" w:val="single" w:color="#000000"/>
              <w:bottom w:sz="6.981599807739258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  <w:tc>
          <w:tcPr>
            <w:tcW w:type="dxa" w:w="2260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8" w:after="0"/>
              <w:ind w:left="0" w:right="102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CSTNET-TLS 1.3</w:t>
            </w:r>
          </w:p>
        </w:tc>
        <w:tc>
          <w:tcPr>
            <w:tcW w:type="dxa" w:w="9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94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120</w:t>
            </w:r>
          </w:p>
        </w:tc>
        <w:tc>
          <w:tcPr>
            <w:tcW w:type="dxa" w:w="10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6" w:lineRule="exact" w:before="86" w:after="0"/>
              <w:ind w:left="186" w:right="0" w:firstLine="0"/>
              <w:jc w:val="left"/>
            </w:pP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∼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50,000</w:t>
            </w:r>
          </w:p>
        </w:tc>
        <w:tc>
          <w:tcPr>
            <w:tcW w:type="dxa" w:w="12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6" w:lineRule="exact" w:before="86" w:after="0"/>
              <w:ind w:left="300" w:right="0" w:firstLine="0"/>
              <w:jc w:val="left"/>
            </w:pP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∼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10,000</w:t>
            </w:r>
          </w:p>
        </w:tc>
        <w:tc>
          <w:tcPr>
            <w:tcW w:type="dxa" w:w="29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5" w:lineRule="auto" w:before="74" w:after="0"/>
              <w:ind w:left="120" w:right="0" w:firstLine="0"/>
              <w:jc w:val="left"/>
            </w:pP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>字节载荷</w:t>
            </w:r>
          </w:p>
        </w:tc>
      </w:tr>
      <w:tr>
        <w:trPr>
          <w:trHeight w:hRule="exact" w:val="260"/>
        </w:trPr>
        <w:tc>
          <w:tcPr>
            <w:tcW w:type="dxa" w:w="1642"/>
            <w:vMerge/>
            <w:tcBorders>
              <w:top w:sz="4.363999843597412" w:val="single" w:color="#000000"/>
              <w:bottom w:sz="6.981599807739258" w:val="single" w:color="#000000"/>
            </w:tcBorders>
          </w:tcPr>
          <w:p/>
        </w:tc>
        <w:tc>
          <w:tcPr>
            <w:tcW w:type="dxa" w:w="22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42" w:after="0"/>
              <w:ind w:left="0" w:right="1108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IoT-23</w:t>
            </w:r>
          </w:p>
        </w:tc>
        <w:tc>
          <w:tcPr>
            <w:tcW w:type="dxa" w:w="9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4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7</w:t>
            </w:r>
          </w:p>
        </w:tc>
        <w:tc>
          <w:tcPr>
            <w:tcW w:type="dxa" w:w="10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8" w:lineRule="exact" w:before="32" w:after="0"/>
              <w:ind w:left="132" w:right="0" w:firstLine="0"/>
              <w:jc w:val="left"/>
            </w:pP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∼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138,000</w:t>
            </w:r>
          </w:p>
        </w:tc>
        <w:tc>
          <w:tcPr>
            <w:tcW w:type="dxa" w:w="12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8" w:lineRule="exact" w:before="32" w:after="0"/>
              <w:ind w:left="300" w:right="0" w:firstLine="0"/>
              <w:jc w:val="left"/>
            </w:pP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∼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34,000</w:t>
            </w:r>
          </w:p>
        </w:tc>
        <w:tc>
          <w:tcPr>
            <w:tcW w:type="dxa" w:w="29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5" w:lineRule="auto" w:before="22" w:after="0"/>
              <w:ind w:left="120" w:right="0" w:firstLine="0"/>
              <w:jc w:val="left"/>
            </w:pP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>字节载荷</w:t>
            </w:r>
          </w:p>
        </w:tc>
      </w:tr>
      <w:tr>
        <w:trPr>
          <w:trHeight w:hRule="exact" w:val="350"/>
        </w:trPr>
        <w:tc>
          <w:tcPr>
            <w:tcW w:type="dxa" w:w="1642"/>
            <w:vMerge/>
            <w:tcBorders>
              <w:top w:sz="4.363999843597412" w:val="single" w:color="#000000"/>
              <w:bottom w:sz="6.981599807739258" w:val="single" w:color="#000000"/>
            </w:tcBorders>
          </w:tcPr>
          <w:p/>
        </w:tc>
        <w:tc>
          <w:tcPr>
            <w:tcW w:type="dxa" w:w="226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54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CICIDS2017</w:t>
            </w:r>
          </w:p>
        </w:tc>
        <w:tc>
          <w:tcPr>
            <w:tcW w:type="dxa" w:w="90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54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7</w:t>
            </w:r>
          </w:p>
        </w:tc>
        <w:tc>
          <w:tcPr>
            <w:tcW w:type="dxa" w:w="100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6" w:lineRule="exact" w:before="46" w:after="0"/>
              <w:ind w:left="186" w:right="0" w:firstLine="0"/>
              <w:jc w:val="left"/>
            </w:pP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∼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35,000</w:t>
            </w:r>
          </w:p>
        </w:tc>
        <w:tc>
          <w:tcPr>
            <w:tcW w:type="dxa" w:w="124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6" w:lineRule="exact" w:before="46" w:after="0"/>
              <w:ind w:left="0" w:right="224" w:firstLine="0"/>
              <w:jc w:val="right"/>
            </w:pP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∼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8,800</w:t>
            </w:r>
          </w:p>
        </w:tc>
        <w:tc>
          <w:tcPr>
            <w:tcW w:type="dxa" w:w="294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5" w:lineRule="auto" w:before="34" w:after="0"/>
              <w:ind w:left="230" w:right="0" w:firstLine="0"/>
              <w:jc w:val="left"/>
            </w:pP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>流特征</w:t>
            </w:r>
          </w:p>
        </w:tc>
      </w:tr>
      <w:tr>
        <w:trPr>
          <w:trHeight w:hRule="exact" w:val="250"/>
        </w:trPr>
        <w:tc>
          <w:tcPr>
            <w:tcW w:type="dxa" w:w="1280"/>
            <w:vMerge w:val="restart"/>
            <w:tcBorders>
              <w:top w:sz="6.981599807739258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5" w:lineRule="auto" w:before="596" w:after="0"/>
              <w:ind w:left="0" w:right="0" w:firstLine="0"/>
              <w:jc w:val="center"/>
            </w:pPr>
            <w:r>
              <w:rPr>
                <w:rFonts w:ascii="SimHei" w:hAnsi="SimHei" w:eastAsia="SimHei"/>
                <w:b w:val="0"/>
                <w:i w:val="0"/>
                <w:color w:val="000000"/>
                <w:sz w:val="22"/>
              </w:rPr>
              <w:t>少样本设置</w:t>
            </w:r>
          </w:p>
        </w:tc>
        <w:tc>
          <w:tcPr>
            <w:tcW w:type="dxa" w:w="1642"/>
            <w:vMerge/>
            <w:tcBorders/>
          </w:tcPr>
          <w:p/>
        </w:tc>
        <w:tc>
          <w:tcPr>
            <w:tcW w:type="dxa" w:w="1642"/>
            <w:vMerge/>
            <w:tcBorders/>
          </w:tcPr>
          <w:p/>
        </w:tc>
        <w:tc>
          <w:tcPr>
            <w:tcW w:type="dxa" w:w="1642"/>
            <w:vMerge/>
            <w:tcBorders/>
          </w:tcPr>
          <w:p/>
        </w:tc>
        <w:tc>
          <w:tcPr>
            <w:tcW w:type="dxa" w:w="1642"/>
            <w:vMerge/>
            <w:tcBorders/>
          </w:tcPr>
          <w:p/>
        </w:tc>
        <w:tc>
          <w:tcPr>
            <w:tcW w:type="dxa" w:w="1642"/>
            <w:vMerge/>
            <w:tcBorders/>
          </w:tcPr>
          <w:p/>
        </w:tc>
      </w:tr>
      <w:tr>
        <w:trPr>
          <w:trHeight w:hRule="exact" w:val="616"/>
        </w:trPr>
        <w:tc>
          <w:tcPr>
            <w:tcW w:type="dxa" w:w="1642"/>
            <w:vMerge/>
            <w:tcBorders>
              <w:top w:sz="6.981599807739258" w:val="single" w:color="#000000"/>
            </w:tcBorders>
          </w:tcPr>
          <w:p/>
        </w:tc>
        <w:tc>
          <w:tcPr>
            <w:tcW w:type="dxa" w:w="8340"/>
            <w:gridSpan w:val="5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54" w:lineRule="exact" w:before="354" w:after="0"/>
              <w:ind w:left="0" w:right="0" w:firstLine="0"/>
              <w:jc w:val="center"/>
            </w:pP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>对每个数据集的每一类别，从训练集中采样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K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s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∈{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1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,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 xml:space="preserve"> 3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,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 xml:space="preserve"> 5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,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 xml:space="preserve"> 10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,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 xml:space="preserve"> 20</w:t>
            </w: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}</w:t>
            </w: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 xml:space="preserve"> 个样本构成少样本</w:t>
            </w:r>
          </w:p>
        </w:tc>
      </w:tr>
    </w:tbl>
    <w:p>
      <w:pPr>
        <w:autoSpaceDN w:val="0"/>
        <w:autoSpaceDE w:val="0"/>
        <w:widowControl/>
        <w:spacing w:line="185" w:lineRule="auto" w:before="8" w:after="0"/>
        <w:ind w:left="124" w:right="0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训练集，其余训练样本作为候选池加入知识库但不参与监督损失。少样本训练集同时用于训练融合</w:t>
      </w:r>
    </w:p>
    <w:p>
      <w:pPr>
        <w:autoSpaceDN w:val="0"/>
        <w:autoSpaceDE w:val="0"/>
        <w:widowControl/>
        <w:spacing w:line="245" w:lineRule="auto" w:before="54" w:after="0"/>
        <w:ind w:left="0" w:right="288" w:firstLine="0"/>
        <w:jc w:val="center"/>
      </w:pPr>
      <w:r>
        <w:rPr>
          <w:rFonts w:ascii="SimSun" w:hAnsi="SimSun" w:eastAsia="SimSun"/>
          <w:b w:val="0"/>
          <w:i w:val="0"/>
          <w:color w:val="000000"/>
          <w:sz w:val="22"/>
        </w:rPr>
        <w:t>模块（交叉注意力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+ FFN +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分类头）并构造初始知识库。为降低采样方差，少样本实验均以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3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个不</w:t>
      </w:r>
      <w:r>
        <w:rPr>
          <w:rFonts w:ascii="SimSun" w:hAnsi="SimSun" w:eastAsia="SimSun"/>
          <w:b w:val="0"/>
          <w:i w:val="0"/>
          <w:color w:val="000000"/>
          <w:sz w:val="22"/>
        </w:rPr>
        <w:t>同随机种子（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42/123/456</w:t>
      </w:r>
      <w:r>
        <w:rPr>
          <w:rFonts w:ascii="SimSun" w:hAnsi="SimSun" w:eastAsia="SimSun"/>
          <w:b w:val="0"/>
          <w:i w:val="0"/>
          <w:color w:val="000000"/>
          <w:sz w:val="22"/>
        </w:rPr>
        <w:t>）重复，报告准确率（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Accuracy, Acc</w:t>
      </w:r>
      <w:r>
        <w:rPr>
          <w:rFonts w:ascii="SimSun" w:hAnsi="SimSun" w:eastAsia="SimSun"/>
          <w:b w:val="0"/>
          <w:i w:val="0"/>
          <w:color w:val="000000"/>
          <w:sz w:val="22"/>
        </w:rPr>
        <w:t>）与宏平均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F1</w:t>
      </w:r>
      <w:r>
        <w:rPr>
          <w:rFonts w:ascii="SimSun" w:hAnsi="SimSun" w:eastAsia="SimSun"/>
          <w:b w:val="0"/>
          <w:i w:val="0"/>
          <w:color w:val="000000"/>
          <w:sz w:val="22"/>
        </w:rPr>
        <w:t>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Macro-F1</w:t>
      </w:r>
      <w:r>
        <w:rPr>
          <w:rFonts w:ascii="SimSun" w:hAnsi="SimSun" w:eastAsia="SimSun"/>
          <w:b w:val="0"/>
          <w:i w:val="0"/>
          <w:color w:val="000000"/>
          <w:sz w:val="22"/>
        </w:rPr>
        <w:t>）的均值。</w:t>
      </w:r>
    </w:p>
    <w:p>
      <w:pPr>
        <w:autoSpaceDN w:val="0"/>
        <w:tabs>
          <w:tab w:pos="1870" w:val="left"/>
        </w:tabs>
        <w:autoSpaceDE w:val="0"/>
        <w:widowControl/>
        <w:spacing w:line="270" w:lineRule="exact" w:before="560" w:after="0"/>
        <w:ind w:left="124" w:right="0" w:firstLine="0"/>
        <w:jc w:val="left"/>
      </w:pPr>
      <w:r>
        <w:rPr>
          <w:rFonts w:ascii="SimHei" w:hAnsi="SimHei" w:eastAsia="SimHei"/>
          <w:b w:val="0"/>
          <w:i w:val="0"/>
          <w:color w:val="000000"/>
          <w:sz w:val="22"/>
        </w:rPr>
        <w:t>骨干与检索配置</w:t>
      </w:r>
      <w:r>
        <w:tab/>
      </w:r>
      <w:r>
        <w:rPr>
          <w:rFonts w:ascii="SimSun" w:hAnsi="SimSun" w:eastAsia="SimSun"/>
          <w:b w:val="0"/>
          <w:i w:val="0"/>
          <w:color w:val="000000"/>
          <w:sz w:val="22"/>
        </w:rPr>
        <w:t>特征提取采用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 [3]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官方开源模型，隐藏维度</w:t>
      </w:r>
      <w:r>
        <w:rPr>
          <w:rFonts w:ascii="CMMI10" w:hAnsi="CMMI10" w:eastAsia="CMMI10"/>
          <w:b w:val="0"/>
          <w:i/>
          <w:color w:val="000000"/>
          <w:sz w:val="22"/>
        </w:rPr>
        <w:t>d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= 768</w:t>
      </w:r>
      <w:r>
        <w:rPr>
          <w:rFonts w:ascii="SimSun" w:hAnsi="SimSun" w:eastAsia="SimSun"/>
          <w:b w:val="0"/>
          <w:i w:val="0"/>
          <w:color w:val="000000"/>
          <w:sz w:val="22"/>
        </w:rPr>
        <w:t>，在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CSTNET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上使用</w:t>
      </w:r>
      <w:r>
        <w:rPr>
          <w:rFonts w:ascii="SimSun" w:hAnsi="SimSun" w:eastAsia="SimSun"/>
          <w:b w:val="0"/>
          <w:i w:val="0"/>
          <w:color w:val="000000"/>
          <w:sz w:val="22"/>
        </w:rPr>
        <w:t>对应的</w:t>
      </w:r>
      <w:r>
        <w:rPr>
          <w:rFonts w:ascii="LMMono10" w:hAnsi="LMMono10" w:eastAsia="LMMono10"/>
          <w:b w:val="0"/>
          <w:i w:val="0"/>
          <w:color w:val="000000"/>
          <w:sz w:val="22"/>
        </w:rPr>
        <w:t>finetuned_model.bin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与</w:t>
      </w:r>
      <w:r>
        <w:rPr>
          <w:rFonts w:ascii="LMMono10" w:hAnsi="LMMono10" w:eastAsia="LMMono10"/>
          <w:b w:val="0"/>
          <w:i w:val="0"/>
          <w:color w:val="000000"/>
          <w:sz w:val="22"/>
        </w:rPr>
        <w:t>encryptd_vocab.txt</w:t>
      </w:r>
      <w:r>
        <w:rPr>
          <w:rFonts w:ascii="SimSun" w:hAnsi="SimSun" w:eastAsia="SimSun"/>
          <w:b w:val="0"/>
          <w:i w:val="0"/>
          <w:color w:val="000000"/>
          <w:sz w:val="22"/>
        </w:rPr>
        <w:t>，在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IoT-23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上使用对应的</w:t>
      </w:r>
      <w:r>
        <w:rPr>
          <w:rFonts w:ascii="LMMono10" w:hAnsi="LMMono10" w:eastAsia="LMMono10"/>
          <w:b w:val="0"/>
          <w:i w:val="0"/>
          <w:color w:val="000000"/>
          <w:sz w:val="22"/>
        </w:rPr>
        <w:t>finetuned_model.bin</w:t>
      </w:r>
      <w:r>
        <w:rPr>
          <w:rFonts w:ascii="SimSun" w:hAnsi="SimSun" w:eastAsia="SimSun"/>
          <w:b w:val="0"/>
          <w:i w:val="0"/>
          <w:color w:val="000000"/>
          <w:sz w:val="22"/>
        </w:rPr>
        <w:t>与相同的字节级词表；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参数在训练与推理阶段保持冻结。输入序列按第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3.2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节所述的流程</w:t>
      </w:r>
      <w:r>
        <w:rPr>
          <w:rFonts w:ascii="SimSun" w:hAnsi="SimSun" w:eastAsia="SimSun"/>
          <w:b w:val="0"/>
          <w:i w:val="0"/>
          <w:color w:val="000000"/>
          <w:sz w:val="22"/>
        </w:rPr>
        <w:t>统一预处理为长度</w:t>
      </w:r>
      <w:r>
        <w:rPr>
          <w:rFonts w:ascii="CMMI10" w:hAnsi="CMMI10" w:eastAsia="CMMI10"/>
          <w:b w:val="0"/>
          <w:i/>
          <w:color w:val="000000"/>
          <w:sz w:val="22"/>
        </w:rPr>
        <w:t>T</w:t>
      </w:r>
      <w:r>
        <w:rPr>
          <w:rFonts w:ascii="CMR10" w:hAnsi="CMR10" w:eastAsia="CMR10"/>
          <w:b w:val="0"/>
          <w:i w:val="0"/>
          <w:color w:val="000000"/>
          <w:sz w:val="22"/>
        </w:rPr>
        <w:t>= 129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的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token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序列。知识库使用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FAISS [28]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的</w:t>
      </w:r>
      <w:r>
        <w:rPr>
          <w:rFonts w:ascii="LMMono10" w:hAnsi="LMMono10" w:eastAsia="LMMono10"/>
          <w:b w:val="0"/>
          <w:i w:val="0"/>
          <w:color w:val="000000"/>
          <w:sz w:val="22"/>
        </w:rPr>
        <w:t>IndexFlatIP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索引，特征均经</w:t>
      </w:r>
      <w:r>
        <w:rPr>
          <w:rFonts w:ascii="CMMI10" w:hAnsi="CMMI10" w:eastAsia="CMMI10"/>
          <w:b w:val="0"/>
          <w:i/>
          <w:color w:val="000000"/>
          <w:sz w:val="22"/>
        </w:rPr>
        <w:t>L</w:t>
      </w:r>
      <w:r>
        <w:rPr>
          <w:rFonts w:ascii="CMR8" w:hAnsi="CMR8" w:eastAsia="CMR8"/>
          <w:b w:val="0"/>
          <w:i w:val="0"/>
          <w:color w:val="000000"/>
          <w:sz w:val="16"/>
        </w:rPr>
        <w:t>2</w:t>
      </w:r>
      <w:r>
        <w:rPr>
          <w:rFonts w:ascii="SimSun" w:hAnsi="SimSun" w:eastAsia="SimSun"/>
          <w:b w:val="0"/>
          <w:i w:val="0"/>
          <w:color w:val="000000"/>
          <w:sz w:val="22"/>
        </w:rPr>
        <w:t>归一化后写入，使用内积等价实现余弦相似度检索。默认检索规模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rPr>
          <w:rFonts w:ascii="CMMI8" w:hAnsi="CMMI8" w:eastAsia="CMMI8"/>
          <w:b w:val="0"/>
          <w:i/>
          <w:color w:val="000000"/>
          <w:sz w:val="16"/>
        </w:rPr>
        <w:t>r</w:t>
      </w:r>
      <w:r>
        <w:rPr>
          <w:rFonts w:ascii="CMR10" w:hAnsi="CMR10" w:eastAsia="CMR10"/>
          <w:b w:val="0"/>
          <w:i w:val="0"/>
          <w:color w:val="000000"/>
          <w:sz w:val="22"/>
        </w:rPr>
        <w:t>=</w:t>
      </w:r>
      <w:r>
        <w:rPr>
          <w:rFonts w:ascii="CMR10" w:hAnsi="CMR10" w:eastAsia="CMR10"/>
          <w:b w:val="0"/>
          <w:i w:val="0"/>
          <w:color w:val="000000"/>
          <w:sz w:val="22"/>
        </w:rPr>
        <w:t>1</w:t>
      </w:r>
      <w:r>
        <w:rPr>
          <w:rFonts w:ascii="SimSun" w:hAnsi="SimSun" w:eastAsia="SimSun"/>
          <w:b w:val="0"/>
          <w:i w:val="0"/>
          <w:color w:val="000000"/>
          <w:sz w:val="22"/>
        </w:rPr>
        <w:t>，具体取值在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4.3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节</w:t>
      </w:r>
      <w:r>
        <w:rPr>
          <w:rFonts w:ascii="SimSun" w:hAnsi="SimSun" w:eastAsia="SimSun"/>
          <w:b w:val="0"/>
          <w:i w:val="0"/>
          <w:color w:val="000000"/>
          <w:sz w:val="22"/>
        </w:rPr>
        <w:t>做消融。</w:t>
      </w:r>
    </w:p>
    <w:p>
      <w:pPr>
        <w:autoSpaceDN w:val="0"/>
        <w:autoSpaceDE w:val="0"/>
        <w:widowControl/>
        <w:spacing w:line="209" w:lineRule="auto" w:before="402" w:after="0"/>
        <w:ind w:left="0" w:right="494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11</w:t>
      </w:r>
    </w:p>
    <w:p>
      <w:pPr>
        <w:sectPr>
          <w:pgSz w:w="12240" w:h="15840"/>
          <w:pgMar w:top="714" w:right="1074" w:bottom="396" w:left="1316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516"/>
        <w:ind w:left="0" w:right="0"/>
      </w:pPr>
    </w:p>
    <w:p>
      <w:pPr>
        <w:autoSpaceDN w:val="0"/>
        <w:tabs>
          <w:tab w:pos="2354" w:val="left"/>
        </w:tabs>
        <w:autoSpaceDE w:val="0"/>
        <w:widowControl/>
        <w:spacing w:line="268" w:lineRule="exact" w:before="0" w:after="0"/>
        <w:ind w:left="0" w:right="144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2"/>
        </w:rPr>
        <w:t>CICIDS2017</w:t>
      </w:r>
      <w:r>
        <w:rPr>
          <w:rFonts w:ascii="SimHei" w:hAnsi="SimHei" w:eastAsia="SimHei"/>
          <w:b w:val="0"/>
          <w:i w:val="0"/>
          <w:color w:val="000000"/>
          <w:sz w:val="22"/>
        </w:rPr>
        <w:t xml:space="preserve"> 特征编码</w:t>
      </w:r>
      <w:r>
        <w:rPr>
          <w:rFonts w:ascii="SimSun" w:hAnsi="SimSun" w:eastAsia="SimSun"/>
          <w:b w:val="0"/>
          <w:i w:val="0"/>
          <w:color w:val="000000"/>
          <w:sz w:val="22"/>
        </w:rPr>
        <w:t>为验证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框架对不同输入模态的泛化能力，在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CICIDS2017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上采用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CICFlowMeter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提取的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78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维流统计特征（包括流持续时间、包长分布、到达间隔等）作为输入。为</w:t>
      </w:r>
      <w:r>
        <w:rPr>
          <w:rFonts w:ascii="SimSun" w:hAnsi="SimSun" w:eastAsia="SimSun"/>
          <w:b w:val="0"/>
          <w:i w:val="0"/>
          <w:color w:val="000000"/>
          <w:sz w:val="22"/>
        </w:rPr>
        <w:t>将流特征投射到与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相同的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768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维表征空间，设计了一个轻量级的流特征编码器（两层全</w:t>
      </w:r>
      <w:r>
        <w:rPr>
          <w:rFonts w:ascii="SimSun" w:hAnsi="SimSun" w:eastAsia="SimSun"/>
          <w:b w:val="0"/>
          <w:i w:val="0"/>
          <w:color w:val="000000"/>
          <w:sz w:val="22"/>
        </w:rPr>
        <w:t>连接网络，中间维度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384</w:t>
      </w:r>
      <w:r>
        <w:rPr>
          <w:rFonts w:ascii="SimSun" w:hAnsi="SimSun" w:eastAsia="SimSun"/>
          <w:b w:val="0"/>
          <w:i w:val="0"/>
          <w:color w:val="000000"/>
          <w:sz w:val="22"/>
        </w:rPr>
        <w:t>，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LayerNorm + GELU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激活），并通过自监督对比学习（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SimCLR-style</w:t>
      </w:r>
      <w:r>
        <w:rPr>
          <w:rFonts w:ascii="SimSun" w:hAnsi="SimSun" w:eastAsia="SimSun"/>
          <w:b w:val="0"/>
          <w:i w:val="0"/>
          <w:color w:val="000000"/>
          <w:sz w:val="22"/>
        </w:rPr>
        <w:t>，温度</w:t>
      </w:r>
      <w:r>
        <w:rPr>
          <w:rFonts w:ascii="SimSun" w:hAnsi="SimSun" w:eastAsia="SimSun"/>
          <w:b w:val="0"/>
          <w:i w:val="0"/>
          <w:color w:val="000000"/>
          <w:sz w:val="22"/>
        </w:rPr>
        <w:t>系数</w:t>
      </w:r>
      <w:r>
        <w:rPr>
          <w:rFonts w:ascii="CMMI10" w:hAnsi="CMMI10" w:eastAsia="CMMI10"/>
          <w:b w:val="0"/>
          <w:i/>
          <w:color w:val="000000"/>
          <w:sz w:val="22"/>
        </w:rPr>
        <w:t>τ</w:t>
      </w:r>
      <w:r>
        <w:rPr>
          <w:rFonts w:ascii="CMR10" w:hAnsi="CMR10" w:eastAsia="CMR10"/>
          <w:b w:val="0"/>
          <w:i w:val="0"/>
          <w:color w:val="000000"/>
          <w:sz w:val="22"/>
        </w:rPr>
        <w:t>=</w:t>
      </w:r>
      <w:r>
        <w:rPr>
          <w:rFonts w:ascii="CMR10" w:hAnsi="CMR10" w:eastAsia="CMR10"/>
          <w:b w:val="0"/>
          <w:i w:val="0"/>
          <w:color w:val="000000"/>
          <w:sz w:val="22"/>
        </w:rPr>
        <w:t>0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1</w:t>
      </w:r>
      <w:r>
        <w:rPr>
          <w:rFonts w:ascii="SimSun" w:hAnsi="SimSun" w:eastAsia="SimSun"/>
          <w:b w:val="0"/>
          <w:i w:val="0"/>
          <w:color w:val="000000"/>
          <w:sz w:val="22"/>
        </w:rPr>
        <w:t>）在全量未标注流特征上预训练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50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个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epoch</w:t>
      </w:r>
      <w:r>
        <w:rPr>
          <w:rFonts w:ascii="SimSun" w:hAnsi="SimSun" w:eastAsia="SimSun"/>
          <w:b w:val="0"/>
          <w:i w:val="0"/>
          <w:color w:val="000000"/>
          <w:sz w:val="22"/>
        </w:rPr>
        <w:t>，</w:t>
      </w:r>
      <w:r>
        <w:rPr>
          <w:rFonts w:ascii="KaiTi" w:hAnsi="KaiTi" w:eastAsia="KaiTi"/>
          <w:b w:val="0"/>
          <w:i w:val="0"/>
          <w:color w:val="000000"/>
          <w:sz w:val="22"/>
        </w:rPr>
        <w:t>不使用任何类别标签</w:t>
      </w:r>
      <w:r>
        <w:rPr>
          <w:rFonts w:ascii="SimSun" w:hAnsi="SimSun" w:eastAsia="SimSun"/>
          <w:b w:val="0"/>
          <w:i w:val="0"/>
          <w:color w:val="000000"/>
          <w:sz w:val="22"/>
        </w:rPr>
        <w:t>。该编码器的作用</w:t>
      </w:r>
      <w:r>
        <w:rPr>
          <w:rFonts w:ascii="SimSun" w:hAnsi="SimSun" w:eastAsia="SimSun"/>
          <w:b w:val="0"/>
          <w:i w:val="0"/>
          <w:color w:val="000000"/>
          <w:sz w:val="22"/>
        </w:rPr>
        <w:t>等价于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CSTNET/IoT-23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上的角色：提供冻结的通用表征，使后续检索与分类模块在完</w:t>
      </w:r>
      <w:r>
        <w:rPr>
          <w:rFonts w:ascii="SimSun" w:hAnsi="SimSun" w:eastAsia="SimSun"/>
          <w:b w:val="0"/>
          <w:i w:val="0"/>
          <w:color w:val="000000"/>
          <w:sz w:val="22"/>
        </w:rPr>
        <w:t>全相同的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768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维空间上运行。实验中合并语义相近的攻击子类别为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7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类（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Benign, Brute_Force, DoS,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DDoS, Botnet, PortScan, Web_Attack</w:t>
      </w:r>
      <w:r>
        <w:rPr>
          <w:rFonts w:ascii="SimSun" w:hAnsi="SimSun" w:eastAsia="SimSun"/>
          <w:b w:val="0"/>
          <w:i w:val="0"/>
          <w:color w:val="000000"/>
          <w:sz w:val="22"/>
        </w:rPr>
        <w:t>），过滤样本数不足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50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的稀有类（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Heartbleed, Infiltration</w:t>
      </w:r>
      <w:r>
        <w:rPr>
          <w:rFonts w:ascii="SimSun" w:hAnsi="SimSun" w:eastAsia="SimSun"/>
          <w:b w:val="0"/>
          <w:i w:val="0"/>
          <w:color w:val="000000"/>
          <w:sz w:val="22"/>
        </w:rPr>
        <w:t>）。</w:t>
      </w:r>
    </w:p>
    <w:p>
      <w:pPr>
        <w:autoSpaceDN w:val="0"/>
        <w:tabs>
          <w:tab w:pos="1310" w:val="left"/>
        </w:tabs>
        <w:autoSpaceDE w:val="0"/>
        <w:widowControl/>
        <w:spacing w:line="282" w:lineRule="exact" w:before="546" w:after="0"/>
        <w:ind w:left="0" w:right="144" w:firstLine="0"/>
        <w:jc w:val="left"/>
      </w:pPr>
      <w:r>
        <w:rPr>
          <w:rFonts w:ascii="SimHei" w:hAnsi="SimHei" w:eastAsia="SimHei"/>
          <w:b w:val="0"/>
          <w:i w:val="0"/>
          <w:color w:val="000000"/>
          <w:sz w:val="22"/>
        </w:rPr>
        <w:t>融合与训练</w:t>
      </w:r>
      <w:r>
        <w:tab/>
      </w:r>
      <w:r>
        <w:rPr>
          <w:rFonts w:ascii="SimSun" w:hAnsi="SimSun" w:eastAsia="SimSun"/>
          <w:b w:val="0"/>
          <w:i w:val="0"/>
          <w:color w:val="000000"/>
          <w:sz w:val="22"/>
        </w:rPr>
        <w:t>交叉注意力模块与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FFN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均采用单层结构，隐藏维度</w:t>
      </w:r>
      <w:r>
        <w:rPr>
          <w:rFonts w:ascii="CMMI10" w:hAnsi="CMMI10" w:eastAsia="CMMI10"/>
          <w:b w:val="0"/>
          <w:i/>
          <w:color w:val="000000"/>
          <w:sz w:val="22"/>
        </w:rPr>
        <w:t>d</w:t>
      </w:r>
      <w:r>
        <w:rPr>
          <w:rFonts w:ascii="CMMI8" w:hAnsi="CMMI8" w:eastAsia="CMMI8"/>
          <w:b w:val="0"/>
          <w:i/>
          <w:color w:val="000000"/>
          <w:sz w:val="16"/>
        </w:rPr>
        <w:t>k</w:t>
      </w:r>
      <w:r>
        <w:rPr>
          <w:rFonts w:ascii="CMR10" w:hAnsi="CMR10" w:eastAsia="CMR10"/>
          <w:b w:val="0"/>
          <w:i w:val="0"/>
          <w:color w:val="000000"/>
          <w:sz w:val="22"/>
        </w:rPr>
        <w:t>= 768</w:t>
      </w:r>
      <w:r>
        <w:rPr>
          <w:rFonts w:ascii="SimSun" w:hAnsi="SimSun" w:eastAsia="SimSun"/>
          <w:b w:val="0"/>
          <w:i w:val="0"/>
          <w:color w:val="000000"/>
          <w:sz w:val="22"/>
        </w:rPr>
        <w:t>、注意力头数为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8</w:t>
      </w:r>
      <w:r>
        <w:rPr>
          <w:rFonts w:ascii="SimSun" w:hAnsi="SimSun" w:eastAsia="SimSun"/>
          <w:b w:val="0"/>
          <w:i w:val="0"/>
          <w:color w:val="000000"/>
          <w:sz w:val="22"/>
        </w:rPr>
        <w:t>。优化</w:t>
      </w:r>
      <w:r>
        <w:rPr>
          <w:rFonts w:ascii="SimSun" w:hAnsi="SimSun" w:eastAsia="SimSun"/>
          <w:b w:val="0"/>
          <w:i w:val="0"/>
          <w:color w:val="000000"/>
          <w:sz w:val="22"/>
        </w:rPr>
        <w:t>器为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Adam</w:t>
      </w:r>
      <w:r>
        <w:rPr>
          <w:rFonts w:ascii="SimSun" w:hAnsi="SimSun" w:eastAsia="SimSun"/>
          <w:b w:val="0"/>
          <w:i w:val="0"/>
          <w:color w:val="000000"/>
          <w:sz w:val="22"/>
        </w:rPr>
        <w:t>，学习率</w:t>
      </w:r>
      <w:r>
        <w:rPr>
          <w:rFonts w:ascii="CMR10" w:hAnsi="CMR10" w:eastAsia="CMR10"/>
          <w:b w:val="0"/>
          <w:i w:val="0"/>
          <w:color w:val="000000"/>
          <w:sz w:val="22"/>
        </w:rPr>
        <w:t>2</w:t>
      </w:r>
      <w:r>
        <w:rPr>
          <w:rFonts w:ascii="CMSY10" w:hAnsi="CMSY10" w:eastAsia="CMSY10"/>
          <w:b w:val="0"/>
          <w:i/>
          <w:color w:val="000000"/>
          <w:sz w:val="22"/>
        </w:rPr>
        <w:t xml:space="preserve"> ×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10</w:t>
      </w:r>
      <w:r>
        <w:rPr>
          <w:rFonts w:ascii="CMSY8" w:hAnsi="CMSY8" w:eastAsia="CMSY8"/>
          <w:b w:val="0"/>
          <w:i/>
          <w:color w:val="000000"/>
          <w:sz w:val="16"/>
        </w:rPr>
        <w:t>−</w:t>
      </w:r>
      <w:r>
        <w:rPr>
          <w:rFonts w:ascii="CMR8" w:hAnsi="CMR8" w:eastAsia="CMR8"/>
          <w:b w:val="0"/>
          <w:i w:val="0"/>
          <w:color w:val="000000"/>
          <w:sz w:val="16"/>
        </w:rPr>
        <w:t>5</w:t>
      </w:r>
      <w:r>
        <w:rPr>
          <w:rFonts w:ascii="SimSun" w:hAnsi="SimSun" w:eastAsia="SimSun"/>
          <w:b w:val="0"/>
          <w:i w:val="0"/>
          <w:color w:val="000000"/>
          <w:sz w:val="22"/>
        </w:rPr>
        <w:t>，线性预热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10%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步数，在少样本设置下训练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30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个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epoch</w:t>
      </w:r>
      <w:r>
        <w:rPr>
          <w:rFonts w:ascii="SimSun" w:hAnsi="SimSun" w:eastAsia="SimSun"/>
          <w:b w:val="0"/>
          <w:i w:val="0"/>
          <w:color w:val="000000"/>
          <w:sz w:val="22"/>
        </w:rPr>
        <w:t>（早停容忍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5</w:t>
      </w:r>
      <w:r>
        <w:rPr>
          <w:rFonts w:ascii="SimSun" w:hAnsi="SimSun" w:eastAsia="SimSun"/>
          <w:b w:val="0"/>
          <w:i w:val="0"/>
          <w:color w:val="000000"/>
          <w:sz w:val="22"/>
        </w:rPr>
        <w:t>个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epoch</w:t>
      </w:r>
      <w:r>
        <w:rPr>
          <w:rFonts w:ascii="SimSun" w:hAnsi="SimSun" w:eastAsia="SimSun"/>
          <w:b w:val="0"/>
          <w:i w:val="0"/>
          <w:color w:val="000000"/>
          <w:sz w:val="22"/>
        </w:rPr>
        <w:t>），批大小为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32</w:t>
      </w:r>
      <w:r>
        <w:rPr>
          <w:rFonts w:ascii="SimSun" w:hAnsi="SimSun" w:eastAsia="SimSun"/>
          <w:b w:val="0"/>
          <w:i w:val="0"/>
          <w:color w:val="000000"/>
          <w:sz w:val="22"/>
        </w:rPr>
        <w:t>。在全量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CSTNET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训练时，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batch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大小为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64</w:t>
      </w:r>
      <w:r>
        <w:rPr>
          <w:rFonts w:ascii="SimSun" w:hAnsi="SimSun" w:eastAsia="SimSun"/>
          <w:b w:val="0"/>
          <w:i w:val="0"/>
          <w:color w:val="000000"/>
          <w:sz w:val="22"/>
        </w:rPr>
        <w:t>，训练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10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个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epoch</w:t>
      </w:r>
      <w:r>
        <w:rPr>
          <w:rFonts w:ascii="SimSun" w:hAnsi="SimSun" w:eastAsia="SimSun"/>
          <w:b w:val="0"/>
          <w:i w:val="0"/>
          <w:color w:val="000000"/>
          <w:sz w:val="22"/>
        </w:rPr>
        <w:t>。</w:t>
      </w:r>
    </w:p>
    <w:p>
      <w:pPr>
        <w:autoSpaceDN w:val="0"/>
        <w:tabs>
          <w:tab w:pos="654" w:val="left"/>
        </w:tabs>
        <w:autoSpaceDE w:val="0"/>
        <w:widowControl/>
        <w:spacing w:line="185" w:lineRule="auto" w:before="610" w:after="0"/>
        <w:ind w:left="0" w:right="0" w:firstLine="0"/>
        <w:jc w:val="left"/>
      </w:pPr>
      <w:r>
        <w:rPr>
          <w:rFonts w:ascii="SimHei" w:hAnsi="SimHei" w:eastAsia="SimHei"/>
          <w:b w:val="0"/>
          <w:i w:val="0"/>
          <w:color w:val="000000"/>
          <w:sz w:val="22"/>
        </w:rPr>
        <w:t>基线</w:t>
      </w:r>
      <w:r>
        <w:tab/>
      </w:r>
      <w:r>
        <w:rPr>
          <w:rFonts w:ascii="SimSun" w:hAnsi="SimSun" w:eastAsia="SimSun"/>
          <w:b w:val="0"/>
          <w:i w:val="0"/>
          <w:color w:val="000000"/>
          <w:sz w:val="22"/>
        </w:rPr>
        <w:t>实验对比以下基线：</w:t>
      </w:r>
    </w:p>
    <w:p>
      <w:pPr>
        <w:autoSpaceDN w:val="0"/>
        <w:tabs>
          <w:tab w:pos="546" w:val="left"/>
        </w:tabs>
        <w:autoSpaceDE w:val="0"/>
        <w:widowControl/>
        <w:spacing w:line="248" w:lineRule="exact" w:before="446" w:after="0"/>
        <w:ind w:left="360" w:right="14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•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ET-BERT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微调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[3]</w:t>
      </w:r>
      <w:r>
        <w:rPr>
          <w:rFonts w:ascii="SimSun" w:hAnsi="SimSun" w:eastAsia="SimSun"/>
          <w:b w:val="0"/>
          <w:i w:val="0"/>
          <w:color w:val="000000"/>
          <w:sz w:val="22"/>
        </w:rPr>
        <w:t>：在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的</w:t>
      </w:r>
      <w:r>
        <w:rPr>
          <w:rFonts w:ascii="LMMono10" w:hAnsi="LMMono10" w:eastAsia="LMMono10"/>
          <w:b w:val="0"/>
          <w:i w:val="0"/>
          <w:color w:val="000000"/>
          <w:sz w:val="22"/>
        </w:rPr>
        <w:t>[CLS]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表征上接线性分类头并整体微调；与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共享</w:t>
      </w:r>
      <w:r>
        <w:rPr>
          <w:rFonts w:ascii="SimSun" w:hAnsi="SimSun" w:eastAsia="SimSun"/>
          <w:b w:val="0"/>
          <w:i w:val="0"/>
          <w:color w:val="000000"/>
          <w:sz w:val="22"/>
        </w:rPr>
        <w:t>相同骨干与输入，是本文方法最直接的对照基线；</w:t>
      </w:r>
    </w:p>
    <w:p>
      <w:pPr>
        <w:autoSpaceDN w:val="0"/>
        <w:tabs>
          <w:tab w:pos="546" w:val="left"/>
        </w:tabs>
        <w:autoSpaceDE w:val="0"/>
        <w:widowControl/>
        <w:spacing w:line="245" w:lineRule="auto" w:before="212" w:after="0"/>
        <w:ind w:left="360" w:right="14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•</w:t>
      </w:r>
      <w:r>
        <w:rPr>
          <w:rFonts w:ascii="SimHei" w:hAnsi="SimHei" w:eastAsia="SimHei"/>
          <w:b w:val="0"/>
          <w:i w:val="0"/>
          <w:color w:val="000000"/>
          <w:sz w:val="22"/>
        </w:rPr>
        <w:t>随机森林</w:t>
      </w:r>
      <w:r>
        <w:rPr>
          <w:rFonts w:ascii="SimSun" w:hAnsi="SimSun" w:eastAsia="SimSun"/>
          <w:b w:val="0"/>
          <w:i w:val="0"/>
          <w:color w:val="000000"/>
          <w:sz w:val="22"/>
        </w:rPr>
        <w:t>、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XGBoost</w:t>
      </w:r>
      <w:r>
        <w:rPr>
          <w:rFonts w:ascii="SimSun" w:hAnsi="SimSun" w:eastAsia="SimSun"/>
          <w:b w:val="0"/>
          <w:i w:val="0"/>
          <w:color w:val="000000"/>
          <w:sz w:val="22"/>
        </w:rPr>
        <w:t>：以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全局特征为输入的传统机器学习分类器，用于对比传统判</w:t>
      </w:r>
      <w:r>
        <w:rPr>
          <w:rFonts w:ascii="SimSun" w:hAnsi="SimSun" w:eastAsia="SimSun"/>
          <w:b w:val="0"/>
          <w:i w:val="0"/>
          <w:color w:val="000000"/>
          <w:sz w:val="22"/>
        </w:rPr>
        <w:t>别器的上限；</w:t>
      </w:r>
    </w:p>
    <w:p>
      <w:pPr>
        <w:autoSpaceDN w:val="0"/>
        <w:autoSpaceDE w:val="0"/>
        <w:widowControl/>
        <w:spacing w:line="204" w:lineRule="auto" w:before="212" w:after="0"/>
        <w:ind w:left="36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•</w:t>
      </w:r>
      <w:r>
        <w:rPr>
          <w:rFonts w:ascii="SimSun" w:hAnsi="SimSun" w:eastAsia="SimSun"/>
          <w:b w:val="0"/>
          <w:i w:val="0"/>
          <w:color w:val="000000"/>
          <w:sz w:val="22"/>
        </w:rPr>
        <w:t>少样本基线中附加</w:t>
      </w:r>
      <w:r>
        <w:rPr>
          <w:rFonts w:ascii="SimHei" w:hAnsi="SimHei" w:eastAsia="SimHei"/>
          <w:b w:val="0"/>
          <w:i w:val="0"/>
          <w:color w:val="000000"/>
          <w:sz w:val="22"/>
        </w:rPr>
        <w:t>原型网络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(Prototypical Network)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 [15]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与</w:t>
      </w:r>
      <w:r>
        <w:rPr>
          <w:rFonts w:ascii="SimHei" w:hAnsi="SimHei" w:eastAsia="SimHei"/>
          <w:b w:val="0"/>
          <w:i w:val="0"/>
          <w:color w:val="000000"/>
          <w:sz w:val="22"/>
        </w:rPr>
        <w:t>匹配网络</w:t>
      </w:r>
      <w:r>
        <w:rPr>
          <w:rFonts w:ascii="Times New Roman" w:hAnsi="Times New Roman" w:eastAsia="Times New Roman"/>
          <w:b/>
          <w:i w:val="0"/>
          <w:color w:val="000000"/>
          <w:sz w:val="22"/>
        </w:rPr>
        <w:t>(Matching Network)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 [16]</w:t>
      </w:r>
      <w:r>
        <w:rPr>
          <w:rFonts w:ascii="SimSun" w:hAnsi="SimSun" w:eastAsia="SimSun"/>
          <w:b w:val="0"/>
          <w:i w:val="0"/>
          <w:color w:val="000000"/>
          <w:sz w:val="22"/>
        </w:rPr>
        <w:t>。</w:t>
      </w:r>
    </w:p>
    <w:p>
      <w:pPr>
        <w:autoSpaceDN w:val="0"/>
        <w:tabs>
          <w:tab w:pos="1310" w:val="left"/>
        </w:tabs>
        <w:autoSpaceDE w:val="0"/>
        <w:widowControl/>
        <w:spacing w:line="245" w:lineRule="auto" w:before="610" w:after="0"/>
        <w:ind w:left="0" w:right="144" w:firstLine="0"/>
        <w:jc w:val="left"/>
      </w:pPr>
      <w:r>
        <w:rPr>
          <w:rFonts w:ascii="SimHei" w:hAnsi="SimHei" w:eastAsia="SimHei"/>
          <w:b w:val="0"/>
          <w:i w:val="0"/>
          <w:color w:val="000000"/>
          <w:sz w:val="22"/>
        </w:rPr>
        <w:t>实现与硬件</w:t>
      </w:r>
      <w:r>
        <w:tab/>
      </w:r>
      <w:r>
        <w:rPr>
          <w:rFonts w:ascii="SimSun" w:hAnsi="SimSun" w:eastAsia="SimSun"/>
          <w:b w:val="0"/>
          <w:i w:val="0"/>
          <w:color w:val="000000"/>
          <w:sz w:val="22"/>
        </w:rPr>
        <w:t>所有实验在单卡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NVIDIA RTX 3090 Ti (24 GB)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上进行，基于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PyTorch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实现；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FAISS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使</w:t>
      </w:r>
      <w:r>
        <w:rPr>
          <w:rFonts w:ascii="SimSun" w:hAnsi="SimSun" w:eastAsia="SimSun"/>
          <w:b w:val="0"/>
          <w:i w:val="0"/>
          <w:color w:val="000000"/>
          <w:sz w:val="22"/>
        </w:rPr>
        <w:t>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CPU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版本构建索引；评估指标为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Accuracy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与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Macro-F1</w:t>
      </w:r>
      <w:r>
        <w:rPr>
          <w:rFonts w:ascii="SimSun" w:hAnsi="SimSun" w:eastAsia="SimSun"/>
          <w:b w:val="0"/>
          <w:i w:val="0"/>
          <w:color w:val="000000"/>
          <w:sz w:val="22"/>
        </w:rPr>
        <w:t>。</w:t>
      </w:r>
    </w:p>
    <w:p>
      <w:pPr>
        <w:autoSpaceDN w:val="0"/>
        <w:tabs>
          <w:tab w:pos="538" w:val="left"/>
        </w:tabs>
        <w:autoSpaceDE w:val="0"/>
        <w:widowControl/>
        <w:spacing w:line="204" w:lineRule="auto" w:before="600" w:after="0"/>
        <w:ind w:left="0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4"/>
        </w:rPr>
        <w:t>4.2</w:t>
      </w:r>
      <w:r>
        <w:tab/>
      </w:r>
      <w:r>
        <w:rPr>
          <w:rFonts w:ascii="SimHei" w:hAnsi="SimHei" w:eastAsia="SimHei"/>
          <w:b w:val="0"/>
          <w:i w:val="0"/>
          <w:color w:val="000000"/>
          <w:sz w:val="24"/>
        </w:rPr>
        <w:t>主结果</w:t>
      </w:r>
    </w:p>
    <w:p>
      <w:pPr>
        <w:autoSpaceDN w:val="0"/>
        <w:tabs>
          <w:tab w:pos="1310" w:val="left"/>
        </w:tabs>
        <w:autoSpaceDE w:val="0"/>
        <w:widowControl/>
        <w:spacing w:line="282" w:lineRule="exact" w:before="378" w:after="0"/>
        <w:ind w:left="0" w:right="144" w:firstLine="0"/>
        <w:jc w:val="left"/>
      </w:pPr>
      <w:r>
        <w:rPr>
          <w:rFonts w:ascii="SimHei" w:hAnsi="SimHei" w:eastAsia="SimHei"/>
          <w:b w:val="0"/>
          <w:i w:val="0"/>
          <w:color w:val="000000"/>
          <w:sz w:val="22"/>
        </w:rPr>
        <w:t>少样本性能</w:t>
      </w:r>
      <w:r>
        <w:tab/>
      </w:r>
      <w:r>
        <w:rPr>
          <w:rFonts w:ascii="SimSun" w:hAnsi="SimSun" w:eastAsia="SimSun"/>
          <w:b w:val="0"/>
          <w:i w:val="0"/>
          <w:color w:val="000000"/>
          <w:sz w:val="22"/>
        </w:rPr>
        <w:t>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3</w:t>
      </w:r>
      <w:r>
        <w:rPr>
          <w:rFonts w:ascii="SimSun" w:hAnsi="SimSun" w:eastAsia="SimSun"/>
          <w:b w:val="0"/>
          <w:i w:val="0"/>
          <w:color w:val="000000"/>
          <w:sz w:val="22"/>
        </w:rPr>
        <w:t>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Accuracy</w:t>
      </w:r>
      <w:r>
        <w:rPr>
          <w:rFonts w:ascii="SimSun" w:hAnsi="SimSun" w:eastAsia="SimSun"/>
          <w:b w:val="0"/>
          <w:i w:val="0"/>
          <w:color w:val="000000"/>
          <w:sz w:val="22"/>
        </w:rPr>
        <w:t>）与表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4</w:t>
      </w:r>
      <w:r>
        <w:rPr>
          <w:rFonts w:ascii="SimSun" w:hAnsi="SimSun" w:eastAsia="SimSun"/>
          <w:b w:val="0"/>
          <w:i w:val="0"/>
          <w:color w:val="000000"/>
          <w:sz w:val="22"/>
        </w:rPr>
        <w:t>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Macro-F1</w:t>
      </w:r>
      <w:r>
        <w:rPr>
          <w:rFonts w:ascii="SimSun" w:hAnsi="SimSun" w:eastAsia="SimSun"/>
          <w:b w:val="0"/>
          <w:i w:val="0"/>
          <w:color w:val="000000"/>
          <w:sz w:val="22"/>
        </w:rPr>
        <w:t>）、图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2</w:t>
      </w:r>
      <w:r>
        <w:rPr>
          <w:rFonts w:ascii="SimSun" w:hAnsi="SimSun" w:eastAsia="SimSun"/>
          <w:b w:val="0"/>
          <w:i w:val="0"/>
          <w:color w:val="000000"/>
          <w:sz w:val="22"/>
        </w:rPr>
        <w:t>、图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3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与图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4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汇总了三个数据集在不同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rPr>
          <w:rFonts w:ascii="CMMI8" w:hAnsi="CMMI8" w:eastAsia="CMMI8"/>
          <w:b w:val="0"/>
          <w:i/>
          <w:color w:val="000000"/>
          <w:sz w:val="16"/>
        </w:rPr>
        <w:t>s</w:t>
      </w:r>
      <w:r>
        <w:rPr>
          <w:rFonts w:ascii="SimSun" w:hAnsi="SimSun" w:eastAsia="SimSun"/>
          <w:b w:val="0"/>
          <w:i w:val="0"/>
          <w:color w:val="000000"/>
          <w:sz w:val="22"/>
        </w:rPr>
        <w:t>设定下的少样本结果（均值，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rPr>
          <w:rFonts w:ascii="CMMI8" w:hAnsi="CMMI8" w:eastAsia="CMMI8"/>
          <w:b w:val="0"/>
          <w:i/>
          <w:color w:val="000000"/>
          <w:sz w:val="16"/>
        </w:rPr>
        <w:t>r</w:t>
      </w:r>
      <w:r>
        <w:rPr>
          <w:rFonts w:ascii="CMR10" w:hAnsi="CMR10" w:eastAsia="CMR10"/>
          <w:b w:val="0"/>
          <w:i w:val="0"/>
          <w:color w:val="000000"/>
          <w:sz w:val="22"/>
        </w:rPr>
        <w:t>= 1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或取最优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rPr>
          <w:rFonts w:ascii="CMMI8" w:hAnsi="CMMI8" w:eastAsia="CMMI8"/>
          <w:b w:val="0"/>
          <w:i/>
          <w:color w:val="000000"/>
          <w:sz w:val="16"/>
        </w:rPr>
        <w:t>r</w:t>
      </w:r>
      <w:r>
        <w:rPr>
          <w:rFonts w:ascii="SimSun" w:hAnsi="SimSun" w:eastAsia="SimSun"/>
          <w:b w:val="0"/>
          <w:i w:val="0"/>
          <w:color w:val="000000"/>
          <w:sz w:val="22"/>
        </w:rPr>
        <w:t>）。总体来看，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在三个数据集的所有设置</w:t>
      </w:r>
      <w:r>
        <w:rPr>
          <w:rFonts w:ascii="SimSun" w:hAnsi="SimSun" w:eastAsia="SimSun"/>
          <w:b w:val="0"/>
          <w:i w:val="0"/>
          <w:color w:val="000000"/>
          <w:sz w:val="22"/>
        </w:rPr>
        <w:t>上均不劣于基线，并在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IoT-23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与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CICIDS2017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上带来显著提升。</w:t>
      </w:r>
    </w:p>
    <w:p>
      <w:pPr>
        <w:autoSpaceDN w:val="0"/>
        <w:autoSpaceDE w:val="0"/>
        <w:widowControl/>
        <w:spacing w:line="185" w:lineRule="auto" w:before="302" w:after="0"/>
        <w:ind w:left="0" w:right="0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对上述结果，我们观察到以下现象：</w:t>
      </w:r>
    </w:p>
    <w:p>
      <w:pPr>
        <w:autoSpaceDN w:val="0"/>
        <w:autoSpaceDE w:val="0"/>
        <w:widowControl/>
        <w:spacing w:line="264" w:lineRule="exact" w:before="480" w:after="0"/>
        <w:ind w:left="546" w:right="180" w:hanging="274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1.</w:t>
      </w:r>
      <w:r>
        <w:rPr>
          <w:rFonts w:ascii="SimHei" w:hAnsi="SimHei" w:eastAsia="SimHei"/>
          <w:b w:val="0"/>
          <w:i w:val="0"/>
          <w:color w:val="000000"/>
          <w:sz w:val="22"/>
        </w:rPr>
        <w:t>语义覆盖充分的场景下保持稳定</w:t>
      </w:r>
      <w:r>
        <w:rPr>
          <w:rFonts w:ascii="SimSun" w:hAnsi="SimSun" w:eastAsia="SimSun"/>
          <w:b w:val="0"/>
          <w:i w:val="0"/>
          <w:color w:val="000000"/>
          <w:sz w:val="22"/>
        </w:rPr>
        <w:t>。由于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本身即在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CSTNET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同源语料上完成掩码建</w:t>
      </w:r>
      <w:r>
        <w:rPr>
          <w:rFonts w:ascii="SimSun" w:hAnsi="SimSun" w:eastAsia="SimSun"/>
          <w:b w:val="0"/>
          <w:i w:val="0"/>
          <w:color w:val="000000"/>
          <w:sz w:val="22"/>
        </w:rPr>
        <w:t>模预训练，其</w:t>
      </w:r>
      <w:r>
        <w:rPr>
          <w:rFonts w:ascii="LMMono10" w:hAnsi="LMMono10" w:eastAsia="LMMono10"/>
          <w:b w:val="0"/>
          <w:i w:val="0"/>
          <w:color w:val="000000"/>
          <w:sz w:val="22"/>
        </w:rPr>
        <w:t>[CLS]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表征在该任务上已非常紧凑，仅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1-shot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亦可达到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95.44%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的高准确率；在</w:t>
      </w:r>
      <w:r>
        <w:rPr>
          <w:rFonts w:ascii="SimSun" w:hAnsi="SimSun" w:eastAsia="SimSun"/>
          <w:b w:val="0"/>
          <w:i w:val="0"/>
          <w:color w:val="000000"/>
          <w:sz w:val="22"/>
        </w:rPr>
        <w:t>此基础上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借助检索上下文带来</w:t>
      </w:r>
      <w:r>
        <w:rPr>
          <w:rFonts w:ascii="CMR10" w:hAnsi="CMR10" w:eastAsia="CMR10"/>
          <w:b w:val="0"/>
          <w:i w:val="0"/>
          <w:color w:val="000000"/>
          <w:sz w:val="22"/>
        </w:rPr>
        <w:t>+0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00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CMSY10" w:hAnsi="CMSY10" w:eastAsia="CMSY10"/>
          <w:b w:val="0"/>
          <w:i/>
          <w:color w:val="000000"/>
          <w:sz w:val="22"/>
        </w:rPr>
        <w:t>∼</w:t>
      </w:r>
      <w:r>
        <w:rPr>
          <w:rFonts w:ascii="CMR10" w:hAnsi="CMR10" w:eastAsia="CMR10"/>
          <w:b w:val="0"/>
          <w:i w:val="0"/>
          <w:color w:val="000000"/>
          <w:sz w:val="22"/>
        </w:rPr>
        <w:t>+0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30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的一致提升而未引入副作用，表</w:t>
      </w:r>
      <w:r>
        <w:rPr>
          <w:rFonts w:ascii="SimSun" w:hAnsi="SimSun" w:eastAsia="SimSun"/>
          <w:b w:val="0"/>
          <w:i w:val="0"/>
          <w:color w:val="000000"/>
          <w:sz w:val="22"/>
        </w:rPr>
        <w:t>明引入非参数记忆并不会损伤原有判别边界。</w:t>
      </w:r>
    </w:p>
    <w:p>
      <w:pPr>
        <w:autoSpaceDN w:val="0"/>
        <w:autoSpaceDE w:val="0"/>
        <w:widowControl/>
        <w:spacing w:line="272" w:lineRule="exact" w:before="178" w:after="0"/>
        <w:ind w:left="546" w:right="0" w:hanging="274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2.</w:t>
      </w:r>
      <w:r>
        <w:rPr>
          <w:rFonts w:ascii="SimHei" w:hAnsi="SimHei" w:eastAsia="SimHei"/>
          <w:b w:val="0"/>
          <w:i w:val="0"/>
          <w:color w:val="000000"/>
          <w:sz w:val="22"/>
        </w:rPr>
        <w:t>语义覆盖不足的场景下显著提升</w:t>
      </w:r>
      <w:r>
        <w:rPr>
          <w:rFonts w:ascii="SimSun" w:hAnsi="SimSun" w:eastAsia="SimSun"/>
          <w:b w:val="0"/>
          <w:i w:val="0"/>
          <w:color w:val="000000"/>
          <w:sz w:val="22"/>
        </w:rPr>
        <w:t>。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IoT-23</w:t>
      </w:r>
      <w:r>
        <w:rPr>
          <w:rFonts w:ascii="SimSun" w:hAnsi="SimSun" w:eastAsia="SimSun"/>
          <w:b w:val="0"/>
          <w:i w:val="0"/>
          <w:color w:val="000000"/>
          <w:sz w:val="22"/>
        </w:rPr>
        <w:t>的恶意流量分布与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</w:t>
      </w:r>
      <w:r>
        <w:rPr>
          <w:rFonts w:ascii="SimSun" w:hAnsi="SimSun" w:eastAsia="SimSun"/>
          <w:b w:val="0"/>
          <w:i w:val="0"/>
          <w:color w:val="000000"/>
          <w:sz w:val="22"/>
        </w:rPr>
        <w:t>预训练语料差异较</w:t>
      </w:r>
      <w:r>
        <w:rPr>
          <w:rFonts w:ascii="SimSun" w:hAnsi="SimSun" w:eastAsia="SimSun"/>
          <w:b w:val="0"/>
          <w:i w:val="0"/>
          <w:color w:val="000000"/>
          <w:sz w:val="22"/>
        </w:rPr>
        <w:t>大，仅凭</w:t>
      </w:r>
      <w:r>
        <w:rPr>
          <w:rFonts w:ascii="LMMono10" w:hAnsi="LMMono10" w:eastAsia="LMMono10"/>
          <w:b w:val="0"/>
          <w:i w:val="0"/>
          <w:color w:val="000000"/>
          <w:sz w:val="22"/>
        </w:rPr>
        <w:t>[CLS]</w:t>
      </w:r>
      <w:r>
        <w:rPr>
          <w:rFonts w:ascii="SimSun" w:hAnsi="SimSun" w:eastAsia="SimSun"/>
          <w:b w:val="0"/>
          <w:i w:val="0"/>
          <w:color w:val="000000"/>
          <w:sz w:val="22"/>
        </w:rPr>
        <w:t>表征难以对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7</w:t>
      </w:r>
      <w:r>
        <w:rPr>
          <w:rFonts w:ascii="SimSun" w:hAnsi="SimSun" w:eastAsia="SimSun"/>
          <w:b w:val="0"/>
          <w:i w:val="0"/>
          <w:color w:val="000000"/>
          <w:sz w:val="22"/>
        </w:rPr>
        <w:t>个家族形成稳定判别，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</w:t>
      </w:r>
      <w:r>
        <w:rPr>
          <w:rFonts w:ascii="SimSun" w:hAnsi="SimSun" w:eastAsia="SimSun"/>
          <w:b w:val="0"/>
          <w:i w:val="0"/>
          <w:color w:val="000000"/>
          <w:sz w:val="22"/>
        </w:rPr>
        <w:t>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1-shot</w:t>
      </w:r>
      <w:r>
        <w:rPr>
          <w:rFonts w:ascii="SimSun" w:hAnsi="SimSun" w:eastAsia="SimSun"/>
          <w:b w:val="0"/>
          <w:i w:val="0"/>
          <w:color w:val="000000"/>
          <w:sz w:val="22"/>
        </w:rPr>
        <w:t>下仅达到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24.14%</w:t>
      </w:r>
      <w:r>
        <w:rPr>
          <w:rFonts w:ascii="SimSun" w:hAnsi="SimSun" w:eastAsia="SimSun"/>
          <w:b w:val="0"/>
          <w:i w:val="0"/>
          <w:color w:val="000000"/>
          <w:sz w:val="22"/>
        </w:rPr>
        <w:t>；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SimSun" w:hAnsi="SimSun" w:eastAsia="SimSun"/>
          <w:b w:val="0"/>
          <w:i w:val="0"/>
          <w:color w:val="000000"/>
          <w:sz w:val="22"/>
        </w:rPr>
        <w:t>通过检索与融合支撑样本特征，将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3-shot/5-shot/10-shot/20-shot</w:t>
      </w:r>
      <w:r>
        <w:rPr>
          <w:rFonts w:ascii="SimSun" w:hAnsi="SimSun" w:eastAsia="SimSun"/>
          <w:b w:val="0"/>
          <w:i w:val="0"/>
          <w:color w:val="000000"/>
          <w:sz w:val="22"/>
        </w:rPr>
        <w:t>的准确率分别提升</w:t>
      </w:r>
      <w:r>
        <w:rPr>
          <w:rFonts w:ascii="CMR10" w:hAnsi="CMR10" w:eastAsia="CMR10"/>
          <w:b w:val="0"/>
          <w:i w:val="0"/>
          <w:color w:val="000000"/>
          <w:sz w:val="22"/>
        </w:rPr>
        <w:t>+28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15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CMR10" w:hAnsi="CMR10" w:eastAsia="CMR10"/>
          <w:b w:val="0"/>
          <w:i w:val="0"/>
          <w:color w:val="000000"/>
          <w:sz w:val="22"/>
        </w:rPr>
        <w:t>/ + 20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11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CMR10" w:hAnsi="CMR10" w:eastAsia="CMR10"/>
          <w:b w:val="0"/>
          <w:i w:val="0"/>
          <w:color w:val="000000"/>
          <w:sz w:val="22"/>
        </w:rPr>
        <w:t>/ + 26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23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CMR10" w:hAnsi="CMR10" w:eastAsia="CMR10"/>
          <w:b w:val="0"/>
          <w:i w:val="0"/>
          <w:color w:val="000000"/>
          <w:sz w:val="22"/>
        </w:rPr>
        <w:t>/ + 23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73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SimSun" w:hAnsi="SimSun" w:eastAsia="SimSun"/>
          <w:b w:val="0"/>
          <w:i w:val="0"/>
          <w:color w:val="000000"/>
          <w:sz w:val="22"/>
        </w:rPr>
        <w:t>，平均增益约</w:t>
      </w:r>
      <w:r>
        <w:rPr>
          <w:rFonts w:ascii="CMR10" w:hAnsi="CMR10" w:eastAsia="CMR10"/>
          <w:b w:val="0"/>
          <w:i w:val="0"/>
          <w:color w:val="000000"/>
          <w:sz w:val="22"/>
        </w:rPr>
        <w:t>+20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09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SimSun" w:hAnsi="SimSun" w:eastAsia="SimSun"/>
          <w:b w:val="0"/>
          <w:i w:val="0"/>
          <w:color w:val="000000"/>
          <w:sz w:val="22"/>
        </w:rPr>
        <w:t>。</w:t>
      </w:r>
    </w:p>
    <w:p>
      <w:pPr>
        <w:autoSpaceDN w:val="0"/>
        <w:autoSpaceDE w:val="0"/>
        <w:widowControl/>
        <w:spacing w:line="209" w:lineRule="auto" w:before="380" w:after="0"/>
        <w:ind w:left="0" w:right="475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12</w:t>
      </w:r>
    </w:p>
    <w:p>
      <w:pPr>
        <w:sectPr>
          <w:pgSz w:w="12240" w:h="15840"/>
          <w:pgMar w:top="736" w:right="1260" w:bottom="396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642"/>
        <w:ind w:left="0" w:right="0"/>
      </w:pPr>
    </w:p>
    <w:p>
      <w:pPr>
        <w:autoSpaceDN w:val="0"/>
        <w:autoSpaceDE w:val="0"/>
        <w:widowControl/>
        <w:spacing w:line="240" w:lineRule="exact" w:before="0" w:after="14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Table 3:</w:t>
      </w:r>
      <w:r>
        <w:rPr>
          <w:rFonts w:ascii="SimSun" w:hAnsi="SimSun" w:eastAsia="SimSun"/>
          <w:b w:val="0"/>
          <w:i w:val="0"/>
          <w:color w:val="000000"/>
          <w:sz w:val="22"/>
        </w:rPr>
        <w:t>少样本分类主结果（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Accuracy</w:t>
      </w:r>
      <w:r>
        <w:rPr>
          <w:rFonts w:ascii="SimSun" w:hAnsi="SimSun" w:eastAsia="SimSun"/>
          <w:b w:val="0"/>
          <w:i w:val="0"/>
          <w:color w:val="000000"/>
          <w:sz w:val="22"/>
        </w:rPr>
        <w:t>，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SimSun" w:hAnsi="SimSun" w:eastAsia="SimSun"/>
          <w:b w:val="0"/>
          <w:i w:val="0"/>
          <w:color w:val="000000"/>
          <w:sz w:val="22"/>
        </w:rPr>
        <w:t>）。</w:t>
      </w:r>
      <w:r>
        <w:rPr>
          <w:rFonts w:ascii="CMR10" w:hAnsi="CMR10" w:eastAsia="CMR10"/>
          <w:b w:val="0"/>
          <w:i w:val="0"/>
          <w:color w:val="000000"/>
          <w:sz w:val="22"/>
        </w:rPr>
        <w:t>∆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Acc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为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相对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基线的绝对提升。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06.0000000000002" w:type="dxa"/>
      </w:tblPr>
      <w:tblGrid>
        <w:gridCol w:w="1876"/>
        <w:gridCol w:w="1876"/>
        <w:gridCol w:w="1876"/>
        <w:gridCol w:w="1876"/>
        <w:gridCol w:w="1876"/>
      </w:tblGrid>
      <w:tr>
        <w:trPr>
          <w:trHeight w:hRule="exact" w:val="390"/>
        </w:trPr>
        <w:tc>
          <w:tcPr>
            <w:tcW w:type="dxa" w:w="1834"/>
            <w:tcBorders>
              <w:top w:sz="6.981599807739258" w:val="single" w:color="#000000"/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5" w:lineRule="auto" w:before="68" w:after="0"/>
              <w:ind w:left="128" w:right="0" w:firstLine="0"/>
              <w:jc w:val="left"/>
            </w:pP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>数据集</w:t>
            </w:r>
          </w:p>
        </w:tc>
        <w:tc>
          <w:tcPr>
            <w:tcW w:type="dxa" w:w="880"/>
            <w:tcBorders>
              <w:top w:sz="6.981599807739258" w:val="single" w:color="#000000"/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5" w:lineRule="auto" w:before="68" w:after="0"/>
              <w:ind w:left="124" w:right="0" w:firstLine="0"/>
              <w:jc w:val="left"/>
            </w:pP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>设定</w:t>
            </w:r>
          </w:p>
        </w:tc>
        <w:tc>
          <w:tcPr>
            <w:tcW w:type="dxa" w:w="1120"/>
            <w:tcBorders>
              <w:top w:sz="6.981599807739258" w:val="single" w:color="#000000"/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1" w:lineRule="auto" w:before="88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ET-BERT</w:t>
            </w:r>
          </w:p>
        </w:tc>
        <w:tc>
          <w:tcPr>
            <w:tcW w:type="dxa" w:w="1640"/>
            <w:tcBorders>
              <w:top w:sz="6.981599807739258" w:val="single" w:color="#000000"/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1" w:lineRule="auto" w:before="88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RAC-ET (Ours)</w:t>
            </w:r>
          </w:p>
        </w:tc>
        <w:tc>
          <w:tcPr>
            <w:tcW w:type="dxa" w:w="874"/>
            <w:tcBorders>
              <w:top w:sz="6.981599807739258" w:val="single" w:color="#000000"/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4" w:lineRule="exact" w:before="84" w:after="0"/>
              <w:ind w:left="0" w:right="0" w:firstLine="0"/>
              <w:jc w:val="center"/>
            </w:pP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∆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Acc</w:t>
            </w:r>
          </w:p>
        </w:tc>
      </w:tr>
      <w:tr>
        <w:trPr>
          <w:trHeight w:hRule="exact" w:val="324"/>
        </w:trPr>
        <w:tc>
          <w:tcPr>
            <w:tcW w:type="dxa" w:w="1834"/>
            <w:vMerge w:val="restart"/>
            <w:tcBorders>
              <w:top w:sz="4.363999843597412" w:val="single" w:color="#000000"/>
              <w:bottom w:sz="4.363999843597412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35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CSTNET-TLS 1.3</w:t>
            </w:r>
          </w:p>
        </w:tc>
        <w:tc>
          <w:tcPr>
            <w:tcW w:type="dxa" w:w="880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6" w:after="0"/>
              <w:ind w:left="124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1-shot</w:t>
            </w:r>
          </w:p>
        </w:tc>
        <w:tc>
          <w:tcPr>
            <w:tcW w:type="dxa" w:w="1120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95.44</w:t>
            </w:r>
          </w:p>
        </w:tc>
        <w:tc>
          <w:tcPr>
            <w:tcW w:type="dxa" w:w="1640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95.44</w:t>
            </w:r>
          </w:p>
        </w:tc>
        <w:tc>
          <w:tcPr>
            <w:tcW w:type="dxa" w:w="874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+0.00</w:t>
            </w:r>
          </w:p>
        </w:tc>
      </w:tr>
      <w:tr>
        <w:trPr>
          <w:trHeight w:hRule="exact" w:val="240"/>
        </w:trPr>
        <w:tc>
          <w:tcPr>
            <w:tcW w:type="dxa" w:w="1876"/>
            <w:vMerge/>
            <w:tcBorders>
              <w:top w:sz="4.363999843597412" w:val="single" w:color="#000000"/>
              <w:bottom w:sz="4.363999843597412" w:val="single" w:color="#000000"/>
            </w:tcBorders>
          </w:tcPr>
          <w:p/>
        </w:tc>
        <w:tc>
          <w:tcPr>
            <w:tcW w:type="dxa" w:w="8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22" w:after="0"/>
              <w:ind w:left="124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5-shot</w:t>
            </w:r>
          </w:p>
        </w:tc>
        <w:tc>
          <w:tcPr>
            <w:tcW w:type="dxa" w:w="11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2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95.38</w:t>
            </w:r>
          </w:p>
        </w:tc>
        <w:tc>
          <w:tcPr>
            <w:tcW w:type="dxa" w:w="16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2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95.60</w:t>
            </w:r>
          </w:p>
        </w:tc>
        <w:tc>
          <w:tcPr>
            <w:tcW w:type="dxa" w:w="87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2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+0.22</w:t>
            </w:r>
          </w:p>
        </w:tc>
      </w:tr>
      <w:tr>
        <w:trPr>
          <w:trHeight w:hRule="exact" w:val="362"/>
        </w:trPr>
        <w:tc>
          <w:tcPr>
            <w:tcW w:type="dxa" w:w="1876"/>
            <w:vMerge/>
            <w:tcBorders>
              <w:top w:sz="4.363999843597412" w:val="single" w:color="#000000"/>
              <w:bottom w:sz="4.363999843597412" w:val="single" w:color="#000000"/>
            </w:tcBorders>
          </w:tcPr>
          <w:p/>
        </w:tc>
        <w:tc>
          <w:tcPr>
            <w:tcW w:type="dxa" w:w="880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70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10-shot</w:t>
            </w:r>
          </w:p>
        </w:tc>
        <w:tc>
          <w:tcPr>
            <w:tcW w:type="dxa" w:w="1120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70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95.52</w:t>
            </w:r>
          </w:p>
        </w:tc>
        <w:tc>
          <w:tcPr>
            <w:tcW w:type="dxa" w:w="1640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70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95.82</w:t>
            </w:r>
          </w:p>
        </w:tc>
        <w:tc>
          <w:tcPr>
            <w:tcW w:type="dxa" w:w="874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70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+0.30</w:t>
            </w:r>
          </w:p>
        </w:tc>
      </w:tr>
      <w:tr>
        <w:trPr>
          <w:trHeight w:hRule="exact" w:val="318"/>
        </w:trPr>
        <w:tc>
          <w:tcPr>
            <w:tcW w:type="dxa" w:w="1834"/>
            <w:vMerge w:val="restart"/>
            <w:tcBorders>
              <w:top w:sz="4.363999843597412" w:val="single" w:color="#000000"/>
              <w:bottom w:sz="4.363999843597412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628" w:after="0"/>
              <w:ind w:left="128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IoT-23</w:t>
            </w:r>
          </w:p>
        </w:tc>
        <w:tc>
          <w:tcPr>
            <w:tcW w:type="dxa" w:w="880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6" w:after="0"/>
              <w:ind w:left="124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1-shot</w:t>
            </w:r>
          </w:p>
        </w:tc>
        <w:tc>
          <w:tcPr>
            <w:tcW w:type="dxa" w:w="1120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24.14</w:t>
            </w:r>
          </w:p>
        </w:tc>
        <w:tc>
          <w:tcPr>
            <w:tcW w:type="dxa" w:w="1640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26.35</w:t>
            </w:r>
          </w:p>
        </w:tc>
        <w:tc>
          <w:tcPr>
            <w:tcW w:type="dxa" w:w="874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+2.21</w:t>
            </w:r>
          </w:p>
        </w:tc>
      </w:tr>
      <w:tr>
        <w:trPr>
          <w:trHeight w:hRule="exact" w:val="260"/>
        </w:trPr>
        <w:tc>
          <w:tcPr>
            <w:tcW w:type="dxa" w:w="1876"/>
            <w:vMerge/>
            <w:tcBorders>
              <w:top w:sz="4.363999843597412" w:val="single" w:color="#000000"/>
              <w:bottom w:sz="4.363999843597412" w:val="single" w:color="#000000"/>
            </w:tcBorders>
          </w:tcPr>
          <w:p/>
        </w:tc>
        <w:tc>
          <w:tcPr>
            <w:tcW w:type="dxa" w:w="8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42" w:after="0"/>
              <w:ind w:left="124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3-shot</w:t>
            </w:r>
          </w:p>
        </w:tc>
        <w:tc>
          <w:tcPr>
            <w:tcW w:type="dxa" w:w="11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4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20.43</w:t>
            </w:r>
          </w:p>
        </w:tc>
        <w:tc>
          <w:tcPr>
            <w:tcW w:type="dxa" w:w="16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4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48.57</w:t>
            </w:r>
          </w:p>
        </w:tc>
        <w:tc>
          <w:tcPr>
            <w:tcW w:type="dxa" w:w="87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4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+28.15</w:t>
            </w:r>
          </w:p>
        </w:tc>
      </w:tr>
      <w:tr>
        <w:trPr>
          <w:trHeight w:hRule="exact" w:val="300"/>
        </w:trPr>
        <w:tc>
          <w:tcPr>
            <w:tcW w:type="dxa" w:w="1876"/>
            <w:vMerge/>
            <w:tcBorders>
              <w:top w:sz="4.363999843597412" w:val="single" w:color="#000000"/>
              <w:bottom w:sz="4.363999843597412" w:val="single" w:color="#000000"/>
            </w:tcBorders>
          </w:tcPr>
          <w:p/>
        </w:tc>
        <w:tc>
          <w:tcPr>
            <w:tcW w:type="dxa" w:w="8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56" w:after="0"/>
              <w:ind w:left="124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5-shot</w:t>
            </w:r>
          </w:p>
        </w:tc>
        <w:tc>
          <w:tcPr>
            <w:tcW w:type="dxa" w:w="11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5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31.25</w:t>
            </w:r>
          </w:p>
        </w:tc>
        <w:tc>
          <w:tcPr>
            <w:tcW w:type="dxa" w:w="16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5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51.35</w:t>
            </w:r>
          </w:p>
        </w:tc>
        <w:tc>
          <w:tcPr>
            <w:tcW w:type="dxa" w:w="87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5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+20.11</w:t>
            </w:r>
          </w:p>
        </w:tc>
      </w:tr>
      <w:tr>
        <w:trPr>
          <w:trHeight w:hRule="exact" w:val="240"/>
        </w:trPr>
        <w:tc>
          <w:tcPr>
            <w:tcW w:type="dxa" w:w="1876"/>
            <w:vMerge/>
            <w:tcBorders>
              <w:top w:sz="4.363999843597412" w:val="single" w:color="#000000"/>
              <w:bottom w:sz="4.363999843597412" w:val="single" w:color="#000000"/>
            </w:tcBorders>
          </w:tcPr>
          <w:p/>
        </w:tc>
        <w:tc>
          <w:tcPr>
            <w:tcW w:type="dxa" w:w="8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2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10-shot</w:t>
            </w:r>
          </w:p>
        </w:tc>
        <w:tc>
          <w:tcPr>
            <w:tcW w:type="dxa" w:w="11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2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36.33</w:t>
            </w:r>
          </w:p>
        </w:tc>
        <w:tc>
          <w:tcPr>
            <w:tcW w:type="dxa" w:w="16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2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62.56</w:t>
            </w:r>
          </w:p>
        </w:tc>
        <w:tc>
          <w:tcPr>
            <w:tcW w:type="dxa" w:w="87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2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+26.23</w:t>
            </w:r>
          </w:p>
        </w:tc>
      </w:tr>
      <w:tr>
        <w:trPr>
          <w:trHeight w:hRule="exact" w:val="350"/>
        </w:trPr>
        <w:tc>
          <w:tcPr>
            <w:tcW w:type="dxa" w:w="1876"/>
            <w:vMerge/>
            <w:tcBorders>
              <w:top w:sz="4.363999843597412" w:val="single" w:color="#000000"/>
              <w:bottom w:sz="4.363999843597412" w:val="single" w:color="#000000"/>
            </w:tcBorders>
          </w:tcPr>
          <w:p/>
        </w:tc>
        <w:tc>
          <w:tcPr>
            <w:tcW w:type="dxa" w:w="880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58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20-shot</w:t>
            </w:r>
          </w:p>
        </w:tc>
        <w:tc>
          <w:tcPr>
            <w:tcW w:type="dxa" w:w="1120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58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44.91</w:t>
            </w:r>
          </w:p>
        </w:tc>
        <w:tc>
          <w:tcPr>
            <w:tcW w:type="dxa" w:w="1640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58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68.65</w:t>
            </w:r>
          </w:p>
        </w:tc>
        <w:tc>
          <w:tcPr>
            <w:tcW w:type="dxa" w:w="874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58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+23.73</w:t>
            </w:r>
          </w:p>
        </w:tc>
      </w:tr>
      <w:tr>
        <w:trPr>
          <w:trHeight w:hRule="exact" w:val="330"/>
        </w:trPr>
        <w:tc>
          <w:tcPr>
            <w:tcW w:type="dxa" w:w="1834"/>
            <w:vMerge w:val="restart"/>
            <w:tcBorders>
              <w:top w:sz="4.363999843597412" w:val="single" w:color="#000000"/>
              <w:bottom w:sz="6.981599807739258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1" w:lineRule="auto" w:before="356" w:after="0"/>
              <w:ind w:left="128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CICIDS2017</w:t>
            </w:r>
          </w:p>
        </w:tc>
        <w:tc>
          <w:tcPr>
            <w:tcW w:type="dxa" w:w="880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6" w:after="0"/>
              <w:ind w:left="124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1-shot</w:t>
            </w:r>
          </w:p>
        </w:tc>
        <w:tc>
          <w:tcPr>
            <w:tcW w:type="dxa" w:w="1120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35.24</w:t>
            </w:r>
          </w:p>
        </w:tc>
        <w:tc>
          <w:tcPr>
            <w:tcW w:type="dxa" w:w="1640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36.90</w:t>
            </w:r>
          </w:p>
        </w:tc>
        <w:tc>
          <w:tcPr>
            <w:tcW w:type="dxa" w:w="874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+1.66</w:t>
            </w:r>
          </w:p>
        </w:tc>
      </w:tr>
      <w:tr>
        <w:trPr>
          <w:trHeight w:hRule="exact" w:val="260"/>
        </w:trPr>
        <w:tc>
          <w:tcPr>
            <w:tcW w:type="dxa" w:w="1876"/>
            <w:vMerge/>
            <w:tcBorders>
              <w:top w:sz="4.363999843597412" w:val="single" w:color="#000000"/>
              <w:bottom w:sz="6.981599807739258" w:val="single" w:color="#000000"/>
            </w:tcBorders>
          </w:tcPr>
          <w:p/>
        </w:tc>
        <w:tc>
          <w:tcPr>
            <w:tcW w:type="dxa" w:w="8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1" w:lineRule="auto" w:before="32" w:after="0"/>
              <w:ind w:left="124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5-shot</w:t>
            </w:r>
          </w:p>
        </w:tc>
        <w:tc>
          <w:tcPr>
            <w:tcW w:type="dxa" w:w="11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1" w:lineRule="auto" w:before="3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60.23</w:t>
            </w:r>
          </w:p>
        </w:tc>
        <w:tc>
          <w:tcPr>
            <w:tcW w:type="dxa" w:w="16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34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67.52</w:t>
            </w:r>
          </w:p>
        </w:tc>
        <w:tc>
          <w:tcPr>
            <w:tcW w:type="dxa" w:w="87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1" w:lineRule="auto" w:before="3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+7.29</w:t>
            </w:r>
          </w:p>
        </w:tc>
      </w:tr>
      <w:tr>
        <w:trPr>
          <w:trHeight w:hRule="exact" w:val="338"/>
        </w:trPr>
        <w:tc>
          <w:tcPr>
            <w:tcW w:type="dxa" w:w="1876"/>
            <w:vMerge/>
            <w:tcBorders>
              <w:top w:sz="4.363999843597412" w:val="single" w:color="#000000"/>
              <w:bottom w:sz="6.981599807739258" w:val="single" w:color="#000000"/>
            </w:tcBorders>
          </w:tcPr>
          <w:p/>
        </w:tc>
        <w:tc>
          <w:tcPr>
            <w:tcW w:type="dxa" w:w="880"/>
            <w:tcBorders>
              <w:bottom w:sz="6.98159980773925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44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10-shot</w:t>
            </w:r>
          </w:p>
        </w:tc>
        <w:tc>
          <w:tcPr>
            <w:tcW w:type="dxa" w:w="1120"/>
            <w:tcBorders>
              <w:bottom w:sz="6.98159980773925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44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70.31</w:t>
            </w:r>
          </w:p>
        </w:tc>
        <w:tc>
          <w:tcPr>
            <w:tcW w:type="dxa" w:w="1640"/>
            <w:tcBorders>
              <w:bottom w:sz="6.98159980773925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44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81.53</w:t>
            </w:r>
          </w:p>
        </w:tc>
        <w:tc>
          <w:tcPr>
            <w:tcW w:type="dxa" w:w="874"/>
            <w:tcBorders>
              <w:bottom w:sz="6.98159980773925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44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+11.22</w:t>
            </w:r>
          </w:p>
        </w:tc>
      </w:tr>
    </w:tbl>
    <w:p>
      <w:pPr>
        <w:autoSpaceDN w:val="0"/>
        <w:autoSpaceDE w:val="0"/>
        <w:widowControl/>
        <w:spacing w:line="238" w:lineRule="exact" w:before="540" w:after="36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Table 4:</w:t>
      </w:r>
      <w:r>
        <w:rPr>
          <w:rFonts w:ascii="SimSun" w:hAnsi="SimSun" w:eastAsia="SimSun"/>
          <w:b w:val="0"/>
          <w:i w:val="0"/>
          <w:color w:val="000000"/>
          <w:sz w:val="22"/>
        </w:rPr>
        <w:t>少样本分类主结果（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  <w:u w:val="single"/>
        </w:rPr>
        <w:t>Macro-F1</w:t>
      </w:r>
      <w:r>
        <w:rPr>
          <w:rFonts w:ascii="SimSun" w:hAnsi="SimSun" w:eastAsia="SimSun"/>
          <w:b w:val="0"/>
          <w:i w:val="0"/>
          <w:color w:val="000000"/>
          <w:sz w:val="22"/>
        </w:rPr>
        <w:t>，</w:t>
      </w:r>
      <w:r>
        <w:rPr>
          <w:rFonts w:ascii="Times New Roman" w:hAnsi="Times New Roman" w:eastAsia="Times New Roman"/>
          <w:b w:val="0"/>
          <w:i w:val="0"/>
          <w:color w:val="000000"/>
          <w:sz w:val="22"/>
          <w:u w:val="single"/>
        </w:rPr>
        <w:t>%</w:t>
      </w:r>
      <w:r>
        <w:rPr>
          <w:rFonts w:ascii="SimSun" w:hAnsi="SimSun" w:eastAsia="SimSun"/>
          <w:b w:val="0"/>
          <w:i w:val="0"/>
          <w:color w:val="000000"/>
          <w:sz w:val="22"/>
        </w:rPr>
        <w:t>）。</w:t>
      </w:r>
      <w:r>
        <w:rPr>
          <w:rFonts w:ascii="CMR10" w:hAnsi="CMR10" w:eastAsia="CMR10"/>
          <w:b w:val="0"/>
          <w:i w:val="0"/>
          <w:color w:val="000000"/>
          <w:sz w:val="22"/>
          <w:u w:val="single"/>
        </w:rPr>
        <w:t>∆</w:t>
      </w:r>
      <w:r>
        <w:rPr>
          <w:rFonts w:ascii="Times New Roman" w:hAnsi="Times New Roman" w:eastAsia="Times New Roman"/>
          <w:b w:val="0"/>
          <w:i w:val="0"/>
          <w:color w:val="000000"/>
          <w:sz w:val="22"/>
          <w:u w:val="single"/>
        </w:rPr>
        <w:t>F1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为</w:t>
      </w:r>
      <w:r>
        <w:rPr>
          <w:rFonts w:ascii="Times New Roman" w:hAnsi="Times New Roman" w:eastAsia="Times New Roman"/>
          <w:b w:val="0"/>
          <w:i w:val="0"/>
          <w:color w:val="000000"/>
          <w:sz w:val="22"/>
          <w:u w:val="single"/>
        </w:rPr>
        <w:t>RAC-ET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相对</w:t>
      </w:r>
      <w:r>
        <w:rPr>
          <w:rFonts w:ascii="Times New Roman" w:hAnsi="Times New Roman" w:eastAsia="Times New Roman"/>
          <w:b w:val="0"/>
          <w:i w:val="0"/>
          <w:color w:val="000000"/>
          <w:sz w:val="22"/>
          <w:u w:val="single"/>
        </w:rPr>
        <w:t>ET-BERT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基线的绝对提升。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563.9999999999998" w:type="dxa"/>
      </w:tblPr>
      <w:tblGrid>
        <w:gridCol w:w="1876"/>
        <w:gridCol w:w="1876"/>
        <w:gridCol w:w="1876"/>
        <w:gridCol w:w="1876"/>
        <w:gridCol w:w="1876"/>
      </w:tblGrid>
      <w:tr>
        <w:trPr>
          <w:trHeight w:hRule="exact" w:val="352"/>
        </w:trPr>
        <w:tc>
          <w:tcPr>
            <w:tcW w:type="dxa" w:w="1836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5" w:lineRule="auto" w:before="38" w:after="0"/>
              <w:ind w:left="124" w:right="0" w:firstLine="0"/>
              <w:jc w:val="left"/>
            </w:pP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>数据集</w:t>
            </w:r>
          </w:p>
        </w:tc>
        <w:tc>
          <w:tcPr>
            <w:tcW w:type="dxa" w:w="880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5" w:lineRule="auto" w:before="38" w:after="0"/>
              <w:ind w:left="120" w:right="0" w:firstLine="0"/>
              <w:jc w:val="left"/>
            </w:pP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>设定</w:t>
            </w:r>
          </w:p>
        </w:tc>
        <w:tc>
          <w:tcPr>
            <w:tcW w:type="dxa" w:w="1100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60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ET-BERT</w:t>
            </w:r>
          </w:p>
        </w:tc>
        <w:tc>
          <w:tcPr>
            <w:tcW w:type="dxa" w:w="1660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60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RAC-ET (Ours)</w:t>
            </w:r>
          </w:p>
        </w:tc>
        <w:tc>
          <w:tcPr>
            <w:tcW w:type="dxa" w:w="756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56" w:after="0"/>
              <w:ind w:left="0" w:right="0" w:firstLine="0"/>
              <w:jc w:val="center"/>
            </w:pP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∆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F1</w:t>
            </w:r>
          </w:p>
        </w:tc>
      </w:tr>
      <w:tr>
        <w:trPr>
          <w:trHeight w:hRule="exact" w:val="308"/>
        </w:trPr>
        <w:tc>
          <w:tcPr>
            <w:tcW w:type="dxa" w:w="1836"/>
            <w:vMerge w:val="restart"/>
            <w:tcBorders>
              <w:top w:sz="4.363999843597412" w:val="single" w:color="#000000"/>
              <w:bottom w:sz="4.363999843597412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358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CSTNET-TLS 1.3</w:t>
            </w:r>
          </w:p>
        </w:tc>
        <w:tc>
          <w:tcPr>
            <w:tcW w:type="dxa" w:w="880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4" w:after="0"/>
              <w:ind w:left="120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1-shot</w:t>
            </w:r>
          </w:p>
        </w:tc>
        <w:tc>
          <w:tcPr>
            <w:tcW w:type="dxa" w:w="1100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4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95.44</w:t>
            </w:r>
          </w:p>
        </w:tc>
        <w:tc>
          <w:tcPr>
            <w:tcW w:type="dxa" w:w="1660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1" w:lineRule="auto" w:before="8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95.44</w:t>
            </w:r>
          </w:p>
        </w:tc>
        <w:tc>
          <w:tcPr>
            <w:tcW w:type="dxa" w:w="756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4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+0.00</w:t>
            </w:r>
          </w:p>
        </w:tc>
      </w:tr>
      <w:tr>
        <w:trPr>
          <w:trHeight w:hRule="exact" w:val="300"/>
        </w:trPr>
        <w:tc>
          <w:tcPr>
            <w:tcW w:type="dxa" w:w="1876"/>
            <w:vMerge/>
            <w:tcBorders>
              <w:top w:sz="4.363999843597412" w:val="single" w:color="#000000"/>
              <w:bottom w:sz="4.363999843597412" w:val="single" w:color="#000000"/>
            </w:tcBorders>
          </w:tcPr>
          <w:p/>
        </w:tc>
        <w:tc>
          <w:tcPr>
            <w:tcW w:type="dxa" w:w="8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56" w:after="0"/>
              <w:ind w:left="120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5-shot</w:t>
            </w:r>
          </w:p>
        </w:tc>
        <w:tc>
          <w:tcPr>
            <w:tcW w:type="dxa" w:w="11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5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95.38</w:t>
            </w:r>
          </w:p>
        </w:tc>
        <w:tc>
          <w:tcPr>
            <w:tcW w:type="dxa" w:w="16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5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95.60</w:t>
            </w:r>
          </w:p>
        </w:tc>
        <w:tc>
          <w:tcPr>
            <w:tcW w:type="dxa" w:w="7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5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+0.22</w:t>
            </w:r>
          </w:p>
        </w:tc>
      </w:tr>
      <w:tr>
        <w:trPr>
          <w:trHeight w:hRule="exact" w:val="318"/>
        </w:trPr>
        <w:tc>
          <w:tcPr>
            <w:tcW w:type="dxa" w:w="1876"/>
            <w:vMerge/>
            <w:tcBorders>
              <w:top w:sz="4.363999843597412" w:val="single" w:color="#000000"/>
              <w:bottom w:sz="4.363999843597412" w:val="single" w:color="#000000"/>
            </w:tcBorders>
          </w:tcPr>
          <w:p/>
        </w:tc>
        <w:tc>
          <w:tcPr>
            <w:tcW w:type="dxa" w:w="880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2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10-shot</w:t>
            </w:r>
          </w:p>
        </w:tc>
        <w:tc>
          <w:tcPr>
            <w:tcW w:type="dxa" w:w="1100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2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95.52</w:t>
            </w:r>
          </w:p>
        </w:tc>
        <w:tc>
          <w:tcPr>
            <w:tcW w:type="dxa" w:w="1660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1" w:lineRule="auto" w:before="2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95.82</w:t>
            </w:r>
          </w:p>
        </w:tc>
        <w:tc>
          <w:tcPr>
            <w:tcW w:type="dxa" w:w="756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2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+0.30</w:t>
            </w:r>
          </w:p>
        </w:tc>
      </w:tr>
      <w:tr>
        <w:trPr>
          <w:trHeight w:hRule="exact" w:val="302"/>
        </w:trPr>
        <w:tc>
          <w:tcPr>
            <w:tcW w:type="dxa" w:w="1836"/>
            <w:vMerge w:val="restart"/>
            <w:tcBorders>
              <w:top w:sz="4.363999843597412" w:val="single" w:color="#000000"/>
              <w:bottom w:sz="6.981599807739258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358" w:after="0"/>
              <w:ind w:left="124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CICIDS2017</w:t>
            </w:r>
          </w:p>
        </w:tc>
        <w:tc>
          <w:tcPr>
            <w:tcW w:type="dxa" w:w="880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78" w:after="0"/>
              <w:ind w:left="120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1-shot</w:t>
            </w:r>
          </w:p>
        </w:tc>
        <w:tc>
          <w:tcPr>
            <w:tcW w:type="dxa" w:w="1100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78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36.31</w:t>
            </w:r>
          </w:p>
        </w:tc>
        <w:tc>
          <w:tcPr>
            <w:tcW w:type="dxa" w:w="1660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78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38.45</w:t>
            </w:r>
          </w:p>
        </w:tc>
        <w:tc>
          <w:tcPr>
            <w:tcW w:type="dxa" w:w="756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78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+2.14</w:t>
            </w:r>
          </w:p>
        </w:tc>
      </w:tr>
      <w:tr>
        <w:trPr>
          <w:trHeight w:hRule="exact" w:val="300"/>
        </w:trPr>
        <w:tc>
          <w:tcPr>
            <w:tcW w:type="dxa" w:w="1876"/>
            <w:vMerge/>
            <w:tcBorders>
              <w:top w:sz="4.363999843597412" w:val="single" w:color="#000000"/>
              <w:bottom w:sz="6.981599807739258" w:val="single" w:color="#000000"/>
            </w:tcBorders>
          </w:tcPr>
          <w:p/>
        </w:tc>
        <w:tc>
          <w:tcPr>
            <w:tcW w:type="dxa" w:w="8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62" w:after="0"/>
              <w:ind w:left="120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5-shot</w:t>
            </w:r>
          </w:p>
        </w:tc>
        <w:tc>
          <w:tcPr>
            <w:tcW w:type="dxa" w:w="11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6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60.70</w:t>
            </w:r>
          </w:p>
        </w:tc>
        <w:tc>
          <w:tcPr>
            <w:tcW w:type="dxa" w:w="16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6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66.30</w:t>
            </w:r>
          </w:p>
        </w:tc>
        <w:tc>
          <w:tcPr>
            <w:tcW w:type="dxa" w:w="75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6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+5.60</w:t>
            </w:r>
          </w:p>
        </w:tc>
      </w:tr>
      <w:tr>
        <w:trPr>
          <w:trHeight w:hRule="exact" w:val="328"/>
        </w:trPr>
        <w:tc>
          <w:tcPr>
            <w:tcW w:type="dxa" w:w="1876"/>
            <w:vMerge/>
            <w:tcBorders>
              <w:top w:sz="4.363999843597412" w:val="single" w:color="#000000"/>
              <w:bottom w:sz="6.981599807739258" w:val="single" w:color="#000000"/>
            </w:tcBorders>
          </w:tcPr>
          <w:p/>
        </w:tc>
        <w:tc>
          <w:tcPr>
            <w:tcW w:type="dxa" w:w="880"/>
            <w:tcBorders>
              <w:bottom w:sz="6.98159980773925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3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10-shot</w:t>
            </w:r>
          </w:p>
        </w:tc>
        <w:tc>
          <w:tcPr>
            <w:tcW w:type="dxa" w:w="1100"/>
            <w:tcBorders>
              <w:bottom w:sz="6.98159980773925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3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70.74</w:t>
            </w:r>
          </w:p>
        </w:tc>
        <w:tc>
          <w:tcPr>
            <w:tcW w:type="dxa" w:w="1660"/>
            <w:tcBorders>
              <w:bottom w:sz="6.98159980773925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34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80.58</w:t>
            </w:r>
          </w:p>
        </w:tc>
        <w:tc>
          <w:tcPr>
            <w:tcW w:type="dxa" w:w="756"/>
            <w:tcBorders>
              <w:bottom w:sz="6.98159980773925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3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+9.84</w:t>
            </w:r>
          </w:p>
        </w:tc>
      </w:tr>
    </w:tbl>
    <w:p>
      <w:pPr>
        <w:autoSpaceDN w:val="0"/>
        <w:autoSpaceDE w:val="0"/>
        <w:widowControl/>
        <w:spacing w:line="358" w:lineRule="exact" w:before="392" w:after="10"/>
        <w:ind w:left="0" w:right="2030" w:firstLine="0"/>
        <w:jc w:val="right"/>
      </w:pPr>
      <w:r>
        <w:rPr>
          <w:rFonts w:ascii="DejaVuSans" w:hAnsi="DejaVuSans" w:eastAsia="DejaVuSans"/>
          <w:b w:val="0"/>
          <w:i w:val="0"/>
          <w:color w:val="000000"/>
          <w:sz w:val="21"/>
        </w:rPr>
        <w:t>IoT-23: few-shot classification (3-seed mean)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520.0" w:type="dxa"/>
      </w:tblPr>
      <w:tblGrid>
        <w:gridCol w:w="1340"/>
        <w:gridCol w:w="1340"/>
        <w:gridCol w:w="1340"/>
        <w:gridCol w:w="1340"/>
        <w:gridCol w:w="1340"/>
        <w:gridCol w:w="1340"/>
        <w:gridCol w:w="1340"/>
      </w:tblGrid>
      <w:tr>
        <w:trPr>
          <w:trHeight w:hRule="exact" w:val="432"/>
        </w:trPr>
        <w:tc>
          <w:tcPr>
            <w:tcW w:type="dxa" w:w="880"/>
            <w:vMerge w:val="restart"/>
            <w:tcBorders/>
            <w:tcMar>
              <w:start w:w="0" w:type="dxa"/>
              <w:end w:w="0" w:type="dxa"/>
            </w:tcMar>
            <w:textDirection w:val="btLr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26" w:lineRule="exact" w:before="554" w:after="0"/>
              <w:ind w:left="0" w:right="1180" w:firstLine="0"/>
              <w:jc w:val="right"/>
            </w:pPr>
            <w:r>
              <w:rPr>
                <w:rFonts w:ascii="DejaVuSans" w:hAnsi="DejaVuSans" w:eastAsia="DejaVuSans"/>
                <w:b w:val="0"/>
                <w:i w:val="0"/>
                <w:color w:val="000000"/>
                <w:sz w:val="19"/>
              </w:rPr>
              <w:t>Accuracy (%)</w:t>
            </w:r>
          </w:p>
        </w:tc>
        <w:tc>
          <w:tcPr>
            <w:tcW w:type="dxa" w:w="30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4" w:lineRule="exact" w:before="72" w:after="0"/>
              <w:ind w:left="0" w:right="0" w:firstLine="0"/>
              <w:jc w:val="center"/>
            </w:pPr>
            <w:r>
              <w:rPr>
                <w:w w:val="101.36011909036075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80</w:t>
            </w:r>
          </w:p>
        </w:tc>
        <w:tc>
          <w:tcPr>
            <w:tcW w:type="dxa" w:w="7080"/>
            <w:gridSpan w:val="5"/>
            <w:vMerge w:val="restart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83.99999999999977" w:type="dxa"/>
            </w:tblPr>
            <w:tblGrid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54"/>
            </w:tblGrid>
            <w:tr>
              <w:trPr>
                <w:trHeight w:hRule="exact" w:val="86"/>
              </w:trPr>
              <w:tc>
                <w:tcPr>
                  <w:tcW w:type="dxa" w:w="84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0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36"/>
                  <w:tcBorders>
                    <w:top w:sz="6.1266560554504395" w:val="single" w:color="#000000"/>
                    <w:bottom w:sz="7.65831995010376" w:val="single" w:color="#CBCCCB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10"/>
                  <w:tcBorders>
                    <w:top w:sz="6.1266560554504395" w:val="single" w:color="#000000"/>
                    <w:bottom w:sz="7.65831995010376" w:val="single" w:color="#CBCCCB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34"/>
                  <w:tcBorders>
                    <w:top w:sz="6.1266560554504395" w:val="single" w:color="#000000"/>
                    <w:bottom w:sz="7.65831995010376" w:val="single" w:color="#CBCCCB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234"/>
                  <w:gridSpan w:val="3"/>
                  <w:tcBorders>
                    <w:top w:sz="6.1266560554504395" w:val="single" w:color="#000000"/>
                    <w:bottom w:sz="7.65831995010376" w:val="single" w:color="#CBCCCB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236"/>
                  <w:gridSpan w:val="4"/>
                  <w:tcBorders>
                    <w:top w:sz="6.1266560554504395" w:val="single" w:color="#000000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234"/>
                  <w:gridSpan w:val="3"/>
                  <w:vMerge w:val="restart"/>
                  <w:tcBorders>
                    <w:start w:sz="6.1266560554504395" w:val="single" w:color="#AFB0AF"/>
                    <w:top w:sz="6.1266560554504395" w:val="single" w:color="#000000"/>
                    <w:end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236"/>
                  <w:gridSpan w:val="3"/>
                  <w:vMerge w:val="restart"/>
                  <w:tcBorders>
                    <w:start w:sz="6.1266560554504395" w:val="single" w:color="#AFB0AF"/>
                    <w:top w:sz="6.1266560554504395" w:val="single" w:color="#000000"/>
                    <w:end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34"/>
                  <w:gridSpan w:val="2"/>
                  <w:vMerge w:val="restart"/>
                  <w:tcBorders>
                    <w:start w:sz="6.1266560554504395" w:val="single" w:color="#AFB0AF"/>
                    <w:top w:sz="6.1266560554504395" w:val="single" w:color="#000000"/>
                    <w:end w:sz="6.1266560554504395" w:val="single" w:color="#000000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80"/>
              </w:trPr>
              <w:tc>
                <w:tcPr>
                  <w:tcW w:type="dxa" w:w="84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0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36"/>
                  <w:tcBorders>
                    <w:top w:sz="7.65831995010376" w:val="single" w:color="#CBCCCB"/>
                    <w:bottom w:sz="9.189984321594238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10"/>
                  <w:tcBorders>
                    <w:top w:sz="7.65831995010376" w:val="single" w:color="#CBCCCB"/>
                    <w:bottom w:sz="9.189984321594238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34"/>
                  <w:tcBorders>
                    <w:top w:sz="7.65831995010376" w:val="single" w:color="#CBCCCB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234"/>
                  <w:gridSpan w:val="3"/>
                  <w:vMerge w:val="restart"/>
                  <w:tcBorders>
                    <w:start w:sz="6.1266560554504395" w:val="single" w:color="#AFB0AF"/>
                    <w:top w:sz="7.65831995010376" w:val="single" w:color="#CBCCCB"/>
                    <w:end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06"/>
                  <w:vMerge w:val="restart"/>
                  <w:tcBorders>
                    <w:start w:sz="6.1266560554504395" w:val="single" w:color="#AFB0AF"/>
                    <w:top w:sz="7.65831995010376" w:val="single" w:color="#CBCCCB"/>
                    <w:end w:sz="7.65831995010376" w:val="single" w:color="#CBCCCB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92" w:lineRule="exact" w:before="0" w:after="0"/>
                    <w:ind w:left="0" w:right="0" w:firstLine="0"/>
                    <w:jc w:val="center"/>
                  </w:pPr>
                  <w:r>
                    <w:rPr>
                      <w:w w:val="101.36011909036075"/>
                      <w:rFonts w:ascii="DejaVuSans" w:hAnsi="DejaVuSans" w:eastAsia="DejaVuSans"/>
                      <w:b w:val="0"/>
                      <w:i w:val="0"/>
                      <w:color w:val="000000"/>
                      <w:sz w:val="17"/>
                    </w:rPr>
                    <w:t>e</w:t>
                  </w:r>
                </w:p>
              </w:tc>
              <w:tc>
                <w:tcPr>
                  <w:tcW w:type="dxa" w:w="354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54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54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062"/>
                  <w:gridSpan w:val="3"/>
                  <w:vMerge/>
                  <w:tcBorders>
                    <w:start w:sz="6.1266560554504395" w:val="single" w:color="#AFB0AF"/>
                    <w:top w:sz="6.1266560554504395" w:val="single" w:color="#000000"/>
                    <w:end w:sz="6.1266560554504395" w:val="single" w:color="#AFB0AF"/>
                    <w:bottom w:sz="6.1266560554504395" w:val="single" w:color="#AFB0AF"/>
                  </w:tcBorders>
                </w:tcPr>
                <w:p/>
              </w:tc>
              <w:tc>
                <w:tcPr>
                  <w:tcW w:type="dxa" w:w="1062"/>
                  <w:gridSpan w:val="3"/>
                  <w:vMerge/>
                  <w:tcBorders>
                    <w:start w:sz="6.1266560554504395" w:val="single" w:color="#AFB0AF"/>
                    <w:top w:sz="6.1266560554504395" w:val="single" w:color="#000000"/>
                    <w:end w:sz="6.1266560554504395" w:val="single" w:color="#AFB0AF"/>
                    <w:bottom w:sz="6.1266560554504395" w:val="single" w:color="#AFB0AF"/>
                  </w:tcBorders>
                </w:tcPr>
                <w:p/>
              </w:tc>
              <w:tc>
                <w:tcPr>
                  <w:tcW w:type="dxa" w:w="708"/>
                  <w:gridSpan w:val="2"/>
                  <w:vMerge/>
                  <w:tcBorders>
                    <w:start w:sz="6.1266560554504395" w:val="single" w:color="#AFB0AF"/>
                    <w:top w:sz="6.1266560554504395" w:val="single" w:color="#000000"/>
                    <w:end w:sz="6.1266560554504395" w:val="single" w:color="#000000"/>
                    <w:bottom w:sz="6.1266560554504395" w:val="single" w:color="#AFB0AF"/>
                  </w:tcBorders>
                </w:tcPr>
                <w:p/>
              </w:tc>
            </w:tr>
            <w:tr>
              <w:trPr>
                <w:trHeight w:hRule="exact" w:val="53"/>
              </w:trPr>
              <w:tc>
                <w:tcPr>
                  <w:tcW w:type="dxa" w:w="84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0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36"/>
                  <w:tcBorders>
                    <w:top w:sz="9.189984321594238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10"/>
                  <w:tcBorders>
                    <w:top w:sz="9.189984321594238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34"/>
                  <w:tcBorders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062"/>
                  <w:gridSpan w:val="3"/>
                  <w:vMerge/>
                  <w:tcBorders>
                    <w:start w:sz="6.1266560554504395" w:val="single" w:color="#AFB0AF"/>
                    <w:top w:sz="7.65831995010376" w:val="single" w:color="#CBCCCB"/>
                    <w:end w:sz="6.1266560554504395" w:val="single" w:color="#AFB0AF"/>
                    <w:bottom w:sz="6.1266560554504395" w:val="single" w:color="#AFB0AF"/>
                  </w:tcBorders>
                </w:tcPr>
                <w:p/>
              </w:tc>
              <w:tc>
                <w:tcPr>
                  <w:tcW w:type="dxa" w:w="354"/>
                  <w:vMerge/>
                  <w:tcBorders>
                    <w:start w:sz="6.1266560554504395" w:val="single" w:color="#AFB0AF"/>
                    <w:top w:sz="7.65831995010376" w:val="single" w:color="#CBCCCB"/>
                    <w:end w:sz="7.65831995010376" w:val="single" w:color="#CBCCCB"/>
                    <w:bottom w:sz="6.1266560554504395" w:val="single" w:color="#AFB0AF"/>
                  </w:tcBorders>
                </w:tcPr>
                <w:p/>
              </w:tc>
              <w:tc>
                <w:tcPr>
                  <w:tcW w:type="dxa" w:w="354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54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54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062"/>
                  <w:gridSpan w:val="3"/>
                  <w:vMerge/>
                  <w:tcBorders>
                    <w:start w:sz="6.1266560554504395" w:val="single" w:color="#AFB0AF"/>
                    <w:top w:sz="6.1266560554504395" w:val="single" w:color="#000000"/>
                    <w:end w:sz="6.1266560554504395" w:val="single" w:color="#AFB0AF"/>
                    <w:bottom w:sz="6.1266560554504395" w:val="single" w:color="#AFB0AF"/>
                  </w:tcBorders>
                </w:tcPr>
                <w:p/>
              </w:tc>
              <w:tc>
                <w:tcPr>
                  <w:tcW w:type="dxa" w:w="1062"/>
                  <w:gridSpan w:val="3"/>
                  <w:vMerge/>
                  <w:tcBorders>
                    <w:start w:sz="6.1266560554504395" w:val="single" w:color="#AFB0AF"/>
                    <w:top w:sz="6.1266560554504395" w:val="single" w:color="#000000"/>
                    <w:end w:sz="6.1266560554504395" w:val="single" w:color="#AFB0AF"/>
                    <w:bottom w:sz="6.1266560554504395" w:val="single" w:color="#AFB0AF"/>
                  </w:tcBorders>
                </w:tcPr>
                <w:p/>
              </w:tc>
              <w:tc>
                <w:tcPr>
                  <w:tcW w:type="dxa" w:w="708"/>
                  <w:gridSpan w:val="2"/>
                  <w:vMerge/>
                  <w:tcBorders>
                    <w:start w:sz="6.1266560554504395" w:val="single" w:color="#AFB0AF"/>
                    <w:top w:sz="6.1266560554504395" w:val="single" w:color="#000000"/>
                    <w:end w:sz="6.1266560554504395" w:val="single" w:color="#000000"/>
                    <w:bottom w:sz="6.1266560554504395" w:val="single" w:color="#AFB0AF"/>
                  </w:tcBorders>
                </w:tcPr>
                <w:p/>
              </w:tc>
            </w:tr>
            <w:tr>
              <w:trPr>
                <w:trHeight w:hRule="exact" w:val="67"/>
              </w:trPr>
              <w:tc>
                <w:tcPr>
                  <w:tcW w:type="dxa" w:w="734"/>
                  <w:gridSpan w:val="5"/>
                  <w:vMerge w:val="restart"/>
                  <w:tcBorders>
                    <w:start w:sz="6.1266560554504395" w:val="single" w:color="#000000"/>
                    <w:end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178" w:lineRule="exact" w:before="0" w:after="0"/>
                    <w:ind w:left="0" w:right="0"/>
                  </w:pPr>
                </w:p>
                <w:tbl>
                  <w:tblPr>
                    <w:tblW w:type="auto" w:w="0"/>
                    <w:tblLayout w:type="fixed"/>
                    <w:tblLook w:firstColumn="1" w:firstRow="1" w:lastColumn="0" w:lastRow="0" w:noHBand="0" w:noVBand="1" w:val="04A0"/>
                    <w:tblInd w:w="-357.99999999999955" w:type="dxa"/>
                  </w:tblPr>
                  <w:tblGrid>
                    <w:gridCol w:w="234"/>
                  </w:tblGrid>
                  <w:tr>
                    <w:trPr>
                      <w:trHeight w:hRule="exact" w:val="122"/>
                    </w:trPr>
                    <w:tc>
                      <w:tcPr>
                        <w:tcW w:type="dxa" w:w="358"/>
                        <w:tcBorders>
                          <w:top w:sz="9.189984321594238" w:val="single" w:color="#000000"/>
                          <w:end w:sz="9.189984321594238" w:val="single" w:color="#000000"/>
                          <w:bottom w:sz="9.189984321594238" w:val="single" w:color="#000000"/>
                        </w:tcBorders>
                        <w:tcMar>
                          <w:start w:w="0" w:type="dxa"/>
                          <w:end w:w="0" w:type="dxa"/>
                        </w:tcMar>
                      </w:tcPr>
                      <w:p/>
                    </w:tc>
                  </w:tr>
                </w:tbl>
                <w:p>
                  <w:pPr>
                    <w:autoSpaceDN w:val="0"/>
                    <w:autoSpaceDE w:val="0"/>
                    <w:widowControl/>
                    <w:spacing w:line="292" w:lineRule="exact" w:before="0" w:after="0"/>
                    <w:ind w:left="0" w:right="0" w:firstLine="0"/>
                    <w:jc w:val="right"/>
                  </w:pPr>
                  <w:r>
                    <w:rPr>
                      <w:w w:val="101.36011909036075"/>
                      <w:rFonts w:ascii="DejaVuSans" w:hAnsi="DejaVuSans" w:eastAsia="DejaVuSans"/>
                      <w:b w:val="0"/>
                      <w:i w:val="0"/>
                      <w:color w:val="000000"/>
                      <w:sz w:val="17"/>
                    </w:rPr>
                    <w:t>R</w:t>
                  </w:r>
                </w:p>
              </w:tc>
              <w:tc>
                <w:tcPr>
                  <w:tcW w:type="dxa" w:w="1234"/>
                  <w:gridSpan w:val="3"/>
                  <w:vMerge w:val="restart"/>
                  <w:tcBorders>
                    <w:start w:sz="6.1266560554504395" w:val="single" w:color="#AFB0AF"/>
                    <w:top w:sz="6.1266560554504395" w:val="single" w:color="#AFB0AF"/>
                    <w:end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tabs>
                      <w:tab w:pos="110" w:val="left"/>
                    </w:tabs>
                    <w:autoSpaceDE w:val="0"/>
                    <w:widowControl/>
                    <w:spacing w:line="252" w:lineRule="exact" w:before="40" w:after="0"/>
                    <w:ind w:left="0" w:right="0" w:firstLine="0"/>
                    <w:jc w:val="left"/>
                  </w:pPr>
                  <w:r>
                    <w:tab/>
                  </w:r>
                  <w:r>
                    <w:rPr>
                      <w:w w:val="101.36011909036075"/>
                      <w:rFonts w:ascii="DejaVuSans" w:hAnsi="DejaVuSans" w:eastAsia="DejaVuSans"/>
                      <w:b w:val="0"/>
                      <w:i w:val="0"/>
                      <w:color w:val="000000"/>
                      <w:sz w:val="17"/>
                    </w:rPr>
                    <w:t xml:space="preserve">T-BERT basei </w:t>
                  </w:r>
                  <w:r>
                    <w:rPr>
                      <w:w w:val="101.36011909036075"/>
                      <w:rFonts w:ascii="DejaVuSans" w:hAnsi="DejaVuSans" w:eastAsia="DejaVuSans"/>
                      <w:b w:val="0"/>
                      <w:i w:val="0"/>
                      <w:color w:val="000000"/>
                      <w:sz w:val="17"/>
                    </w:rPr>
                    <w:t>RAC-ET (ours)</w:t>
                  </w:r>
                </w:p>
              </w:tc>
              <w:tc>
                <w:tcPr>
                  <w:tcW w:type="dxa" w:w="1236"/>
                  <w:gridSpan w:val="4"/>
                  <w:vMerge w:val="restart"/>
                  <w:tcBorders>
                    <w:start w:sz="6.1266560554504395" w:val="single" w:color="#AFB0AF"/>
                    <w:top w:sz="6.1266560554504395" w:val="single" w:color="#AFB0AF"/>
                    <w:end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92" w:lineRule="exact" w:before="0" w:after="0"/>
                    <w:ind w:left="0" w:right="0" w:firstLine="0"/>
                    <w:jc w:val="center"/>
                  </w:pPr>
                  <w:r>
                    <w:rPr>
                      <w:w w:val="101.36011909036075"/>
                      <w:rFonts w:ascii="DejaVuSans" w:hAnsi="DejaVuSans" w:eastAsia="DejaVuSans"/>
                      <w:b w:val="0"/>
                      <w:i w:val="0"/>
                      <w:color w:val="000000"/>
                      <w:sz w:val="17"/>
                    </w:rPr>
                    <w:t>e</w:t>
                  </w:r>
                </w:p>
              </w:tc>
              <w:tc>
                <w:tcPr>
                  <w:tcW w:type="dxa" w:w="1234"/>
                  <w:gridSpan w:val="3"/>
                  <w:vMerge w:val="restart"/>
                  <w:tcBorders>
                    <w:start w:sz="6.1266560554504395" w:val="single" w:color="#AFB0AF"/>
                    <w:top w:sz="6.1266560554504395" w:val="single" w:color="#AFB0AF"/>
                    <w:end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92" w:lineRule="exact" w:before="112" w:after="0"/>
                    <w:ind w:left="0" w:right="54" w:firstLine="0"/>
                    <w:jc w:val="right"/>
                  </w:pPr>
                  <w:r>
                    <w:rPr>
                      <w:w w:val="101.36011909036075"/>
                      <w:rFonts w:ascii="DejaVuSans" w:hAnsi="DejaVuSans" w:eastAsia="DejaVuSans"/>
                      <w:b w:val="0"/>
                      <w:i w:val="0"/>
                      <w:color w:val="2CA02C"/>
                      <w:sz w:val="17"/>
                    </w:rPr>
                    <w:t>+2</w:t>
                  </w:r>
                </w:p>
              </w:tc>
              <w:tc>
                <w:tcPr>
                  <w:tcW w:type="dxa" w:w="1236"/>
                  <w:gridSpan w:val="3"/>
                  <w:vMerge w:val="restart"/>
                  <w:tcBorders>
                    <w:start w:sz="6.1266560554504395" w:val="single" w:color="#AFB0AF"/>
                    <w:top w:sz="6.1266560554504395" w:val="single" w:color="#AFB0AF"/>
                    <w:end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60" w:lineRule="exact" w:before="50" w:after="0"/>
                    <w:ind w:left="4" w:right="0" w:firstLine="0"/>
                    <w:jc w:val="left"/>
                  </w:pPr>
                  <w:r>
                    <w:rPr>
                      <w:w w:val="102.11093266805014"/>
                      <w:rFonts w:ascii="DejaVuSans" w:hAnsi="DejaVuSans" w:eastAsia="DejaVuSans"/>
                      <w:b w:val="0"/>
                      <w:i w:val="0"/>
                      <w:color w:val="000000"/>
                      <w:sz w:val="15"/>
                      <w:u w:val="single"/>
                    </w:rPr>
                    <w:t>62.56</w:t>
                  </w:r>
                </w:p>
              </w:tc>
              <w:tc>
                <w:tcPr>
                  <w:tcW w:type="dxa" w:w="290"/>
                  <w:gridSpan w:val="2"/>
                  <w:vMerge w:val="restart"/>
                  <w:tcBorders>
                    <w:start w:sz="9.189984321594238" w:val="single" w:color="#000000"/>
                    <w:top w:sz="6.1266560554504395" w:val="single" w:color="#AFB0AF"/>
                    <w:end w:sz="6.1266560554504395" w:val="single" w:color="#000000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tabs>
                      <w:tab w:pos="44" w:val="left"/>
                    </w:tabs>
                    <w:autoSpaceDE w:val="0"/>
                    <w:widowControl/>
                    <w:spacing w:line="200" w:lineRule="exact" w:before="92" w:after="0"/>
                    <w:ind w:left="0" w:right="144" w:firstLine="0"/>
                    <w:jc w:val="left"/>
                  </w:pPr>
                  <w:r>
                    <w:rPr>
                      <w:w w:val="101.36011909036075"/>
                      <w:rFonts w:ascii="DejaVuSans" w:hAnsi="DejaVuSans" w:eastAsia="DejaVuSans"/>
                      <w:b w:val="0"/>
                      <w:i w:val="0"/>
                      <w:color w:val="2CA02C"/>
                      <w:sz w:val="17"/>
                    </w:rPr>
                    <w:t xml:space="preserve">.74 </w:t>
                  </w:r>
                  <w:r>
                    <w:br/>
                  </w:r>
                  <w:r>
                    <w:rPr>
                      <w:w w:val="102.11093266805014"/>
                      <w:rFonts w:ascii="DejaVuSans" w:hAnsi="DejaVuSans" w:eastAsia="DejaVuSans"/>
                      <w:b w:val="0"/>
                      <w:i w:val="0"/>
                      <w:color w:val="000000"/>
                      <w:sz w:val="15"/>
                    </w:rPr>
                    <w:t>68.65</w:t>
                  </w:r>
                </w:p>
              </w:tc>
            </w:tr>
            <w:tr>
              <w:trPr>
                <w:trHeight w:hRule="exact" w:val="422"/>
              </w:trPr>
              <w:tc>
                <w:tcPr>
                  <w:tcW w:type="dxa" w:w="1770"/>
                  <w:gridSpan w:val="5"/>
                  <w:vMerge/>
                  <w:tcBorders>
                    <w:start w:sz="6.1266560554504395" w:val="single" w:color="#000000"/>
                    <w:end w:sz="7.65831995010376" w:val="single" w:color="#CBCCCB"/>
                  </w:tcBorders>
                </w:tcPr>
                <w:p/>
              </w:tc>
              <w:tc>
                <w:tcPr>
                  <w:tcW w:type="dxa" w:w="1062"/>
                  <w:gridSpan w:val="3"/>
                  <w:vMerge/>
                  <w:tcBorders>
                    <w:start w:sz="6.1266560554504395" w:val="single" w:color="#AFB0AF"/>
                    <w:top w:sz="6.1266560554504395" w:val="single" w:color="#AFB0AF"/>
                    <w:end w:sz="6.1266560554504395" w:val="single" w:color="#AFB0AF"/>
                  </w:tcBorders>
                </w:tcPr>
                <w:p/>
              </w:tc>
              <w:tc>
                <w:tcPr>
                  <w:tcW w:type="dxa" w:w="1416"/>
                  <w:gridSpan w:val="4"/>
                  <w:vMerge/>
                  <w:tcBorders>
                    <w:start w:sz="6.1266560554504395" w:val="single" w:color="#AFB0AF"/>
                    <w:top w:sz="6.1266560554504395" w:val="single" w:color="#AFB0AF"/>
                    <w:end w:sz="7.65831995010376" w:val="single" w:color="#CBCCCB"/>
                  </w:tcBorders>
                </w:tcPr>
                <w:p/>
              </w:tc>
              <w:tc>
                <w:tcPr>
                  <w:tcW w:type="dxa" w:w="1062"/>
                  <w:gridSpan w:val="3"/>
                  <w:vMerge/>
                  <w:tcBorders>
                    <w:start w:sz="6.1266560554504395" w:val="single" w:color="#AFB0AF"/>
                    <w:top w:sz="6.1266560554504395" w:val="single" w:color="#AFB0AF"/>
                    <w:end w:sz="6.1266560554504395" w:val="single" w:color="#AFB0AF"/>
                    <w:bottom w:sz="6.1266560554504395" w:val="single" w:color="#AFB0AF"/>
                  </w:tcBorders>
                </w:tcPr>
                <w:p/>
              </w:tc>
              <w:tc>
                <w:tcPr>
                  <w:tcW w:type="dxa" w:w="1062"/>
                  <w:gridSpan w:val="3"/>
                  <w:vMerge/>
                  <w:tcBorders>
                    <w:start w:sz="6.1266560554504395" w:val="single" w:color="#AFB0AF"/>
                    <w:top w:sz="6.1266560554504395" w:val="single" w:color="#AFB0AF"/>
                    <w:end w:sz="6.1266560554504395" w:val="single" w:color="#AFB0AF"/>
                    <w:bottom w:sz="6.1266560554504395" w:val="single" w:color="#AFB0AF"/>
                  </w:tcBorders>
                </w:tcPr>
                <w:p/>
              </w:tc>
              <w:tc>
                <w:tcPr>
                  <w:tcW w:type="dxa" w:w="708"/>
                  <w:gridSpan w:val="2"/>
                  <w:vMerge/>
                  <w:tcBorders>
                    <w:start w:sz="6.1266560554504395" w:val="single" w:color="#AFB0AF"/>
                    <w:top w:sz="6.1266560554504395" w:val="single" w:color="#AFB0AF"/>
                    <w:end w:sz="6.1266560554504395" w:val="single" w:color="#000000"/>
                    <w:bottom w:sz="6.1266560554504395" w:val="single" w:color="#AFB0AF"/>
                  </w:tcBorders>
                </w:tcPr>
                <w:p/>
              </w:tc>
            </w:tr>
            <w:tr>
              <w:trPr>
                <w:trHeight w:hRule="exact" w:val="424"/>
              </w:trPr>
              <w:tc>
                <w:tcPr>
                  <w:tcW w:type="dxa" w:w="734"/>
                  <w:gridSpan w:val="5"/>
                  <w:tcBorders>
                    <w:start w:sz="6.1266560554504395" w:val="single" w:color="#000000"/>
                    <w:top w:sz="6.1266560554504395" w:val="single" w:color="#AFB0AF"/>
                    <w:end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234"/>
                  <w:gridSpan w:val="3"/>
                  <w:tcBorders>
                    <w:start w:sz="6.1266560554504395" w:val="single" w:color="#AFB0AF"/>
                    <w:top w:sz="6.1266560554504395" w:val="single" w:color="#AFB0AF"/>
                    <w:end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92" w:lineRule="exact" w:before="0" w:after="0"/>
                    <w:ind w:left="0" w:right="0" w:firstLine="0"/>
                    <w:jc w:val="right"/>
                  </w:pPr>
                  <w:r>
                    <w:rPr>
                      <w:w w:val="101.36011909036075"/>
                      <w:rFonts w:ascii="DejaVuSans" w:hAnsi="DejaVuSans" w:eastAsia="DejaVuSans"/>
                      <w:b w:val="0"/>
                      <w:i w:val="0"/>
                      <w:color w:val="2CA02C"/>
                      <w:sz w:val="17"/>
                    </w:rPr>
                    <w:t>+28</w:t>
                  </w:r>
                </w:p>
              </w:tc>
              <w:tc>
                <w:tcPr>
                  <w:tcW w:type="dxa" w:w="1236"/>
                  <w:gridSpan w:val="4"/>
                  <w:tcBorders>
                    <w:start w:sz="6.1266560554504395" w:val="single" w:color="#AFB0AF"/>
                    <w:top w:sz="6.1266560554504395" w:val="single" w:color="#AFB0AF"/>
                    <w:end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tbl>
                  <w:tblPr>
                    <w:tblW w:type="auto" w:w="0"/>
                    <w:tblLayout w:type="fixed"/>
                    <w:tblLook w:firstColumn="1" w:firstRow="1" w:lastColumn="0" w:lastRow="0" w:noHBand="0" w:noVBand="1" w:val="04A0"/>
                    <w:tblInd w:w="-20.0" w:type="dxa"/>
                  </w:tblPr>
                  <w:tblGrid>
                    <w:gridCol w:w="618"/>
                    <w:gridCol w:w="618"/>
                  </w:tblGrid>
                  <w:tr>
                    <w:trPr>
                      <w:trHeight w:hRule="exact" w:val="500"/>
                    </w:trPr>
                    <w:tc>
                      <w:tcPr>
                        <w:tcW w:type="dxa" w:w="680"/>
                        <w:tcBorders/>
                        <w:tcMar>
                          <w:start w:w="0" w:type="dxa"/>
                          <w:end w:w="0" w:type="dxa"/>
                        </w:tcMar>
                      </w:tcPr>
                      <w:p>
                        <w:pPr>
                          <w:autoSpaceDN w:val="0"/>
                          <w:tabs>
                            <w:tab w:pos="52" w:val="left"/>
                          </w:tabs>
                          <w:autoSpaceDE w:val="0"/>
                          <w:widowControl/>
                          <w:spacing w:line="202" w:lineRule="exact" w:before="116" w:after="0"/>
                          <w:ind w:left="16" w:right="144" w:firstLine="0"/>
                          <w:jc w:val="left"/>
                        </w:pPr>
                        <w:r>
                          <w:rPr>
                            <w:w w:val="101.36011909036075"/>
                            <w:rFonts w:ascii="DejaVuSans" w:hAnsi="DejaVuSans" w:eastAsia="DejaVuSans"/>
                            <w:b w:val="0"/>
                            <w:i w:val="0"/>
                            <w:color w:val="2CA02C"/>
                            <w:sz w:val="17"/>
                          </w:rPr>
                          <w:t xml:space="preserve">.14 </w:t>
                        </w:r>
                        <w:r>
                          <w:br/>
                        </w:r>
                        <w:r>
                          <w:rPr>
                            <w:w w:val="102.11093266805014"/>
                            <w:rFonts w:ascii="DejaVuSans" w:hAnsi="DejaVuSans" w:eastAsia="DejaVuSans"/>
                            <w:b w:val="0"/>
                            <w:i w:val="0"/>
                            <w:color w:val="000000"/>
                            <w:sz w:val="15"/>
                          </w:rPr>
                          <w:t>48.57</w:t>
                        </w:r>
                      </w:p>
                    </w:tc>
                    <w:tc>
                      <w:tcPr>
                        <w:tcW w:type="dxa" w:w="520"/>
                        <w:tcBorders/>
                        <w:tcMar>
                          <w:start w:w="0" w:type="dxa"/>
                          <w:end w:w="0" w:type="dxa"/>
                        </w:tcMar>
                      </w:tcPr>
                      <w:p>
                        <w:pPr>
                          <w:autoSpaceDN w:val="0"/>
                          <w:autoSpaceDE w:val="0"/>
                          <w:widowControl/>
                          <w:spacing w:line="292" w:lineRule="exact" w:before="0" w:after="0"/>
                          <w:ind w:left="0" w:right="24" w:firstLine="0"/>
                          <w:jc w:val="right"/>
                        </w:pPr>
                        <w:r>
                          <w:rPr>
                            <w:w w:val="101.36011909036075"/>
                            <w:rFonts w:ascii="DejaVuSans" w:hAnsi="DejaVuSans" w:eastAsia="DejaVuSans"/>
                            <w:b w:val="0"/>
                            <w:i w:val="0"/>
                            <w:color w:val="2CA02C"/>
                            <w:sz w:val="17"/>
                          </w:rPr>
                          <w:t>+2</w:t>
                        </w:r>
                      </w:p>
                    </w:tc>
                  </w:tr>
                </w:tbl>
                <w:p>
                  <w:pPr>
                    <w:autoSpaceDN w:val="0"/>
                    <w:autoSpaceDE w:val="0"/>
                    <w:widowControl/>
                    <w:spacing w:line="14" w:lineRule="exact" w:before="0" w:after="0"/>
                    <w:ind w:left="0" w:right="0"/>
                  </w:pPr>
                </w:p>
              </w:tc>
              <w:tc>
                <w:tcPr>
                  <w:tcW w:type="dxa" w:w="1234"/>
                  <w:gridSpan w:val="3"/>
                  <w:tcBorders>
                    <w:start w:sz="6.1266560554504395" w:val="single" w:color="#AFB0AF"/>
                    <w:top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tabs>
                      <w:tab w:pos="36" w:val="left"/>
                    </w:tabs>
                    <w:autoSpaceDE w:val="0"/>
                    <w:widowControl/>
                    <w:spacing w:line="202" w:lineRule="exact" w:before="90" w:after="0"/>
                    <w:ind w:left="0" w:right="720" w:firstLine="0"/>
                    <w:jc w:val="left"/>
                  </w:pPr>
                  <w:r>
                    <w:rPr>
                      <w:w w:val="101.36011909036075"/>
                      <w:rFonts w:ascii="DejaVuSans" w:hAnsi="DejaVuSans" w:eastAsia="DejaVuSans"/>
                      <w:b w:val="0"/>
                      <w:i w:val="0"/>
                      <w:color w:val="2CA02C"/>
                      <w:sz w:val="17"/>
                    </w:rPr>
                    <w:t xml:space="preserve">.10 </w:t>
                  </w:r>
                  <w:r>
                    <w:br/>
                  </w:r>
                  <w:r>
                    <w:rPr>
                      <w:w w:val="102.11093266805014"/>
                      <w:rFonts w:ascii="DejaVuSans" w:hAnsi="DejaVuSans" w:eastAsia="DejaVuSans"/>
                      <w:b w:val="0"/>
                      <w:i w:val="0"/>
                      <w:color w:val="000000"/>
                      <w:sz w:val="15"/>
                      <w:u w:val="single"/>
                    </w:rPr>
                    <w:t>51.35</w:t>
                  </w:r>
                </w:p>
              </w:tc>
              <w:tc>
                <w:tcPr>
                  <w:tcW w:type="dxa" w:w="444"/>
                  <w:tcBorders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92"/>
                  <w:gridSpan w:val="2"/>
                  <w:tcBorders>
                    <w:start w:sz="9.189984321594238" w:val="single" w:color="#000000"/>
                    <w:top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90"/>
                  <w:tcBorders>
                    <w:start w:sz="9.189984321594238" w:val="single" w:color="#000000"/>
                    <w:top w:sz="6.1266560554504395" w:val="single" w:color="#AFB0AF"/>
                    <w:end w:sz="6.1266560554504395" w:val="single" w:color="#000000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424"/>
              </w:trPr>
              <w:tc>
                <w:tcPr>
                  <w:tcW w:type="dxa" w:w="734"/>
                  <w:gridSpan w:val="5"/>
                  <w:tcBorders>
                    <w:start w:sz="6.1266560554504395" w:val="single" w:color="#000000"/>
                    <w:top w:sz="6.1266560554504395" w:val="single" w:color="#AFB0AF"/>
                    <w:end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234"/>
                  <w:gridSpan w:val="3"/>
                  <w:tcBorders>
                    <w:start w:sz="6.1266560554504395" w:val="single" w:color="#AFB0AF"/>
                    <w:top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6"/>
                  <w:gridSpan w:val="2"/>
                  <w:tcBorders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90"/>
                  <w:gridSpan w:val="2"/>
                  <w:tcBorders>
                    <w:start w:sz="9.189984321594238" w:val="single" w:color="#000000"/>
                    <w:top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90"/>
                  <w:gridSpan w:val="2"/>
                  <w:tcBorders>
                    <w:start w:sz="9.189984321594238" w:val="single" w:color="#000000"/>
                    <w:top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48"/>
                  <w:tcBorders>
                    <w:start w:sz="9.189984321594238" w:val="single" w:color="#000000"/>
                    <w:top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top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60" w:lineRule="exact" w:before="0" w:after="0"/>
                    <w:ind w:left="0" w:right="0" w:firstLine="0"/>
                    <w:jc w:val="center"/>
                  </w:pPr>
                  <w:r>
                    <w:rPr>
                      <w:w w:val="102.11093266805014"/>
                      <w:rFonts w:ascii="DejaVuSans" w:hAnsi="DejaVuSans" w:eastAsia="DejaVuSans"/>
                      <w:b w:val="0"/>
                      <w:i w:val="0"/>
                      <w:color w:val="000000"/>
                      <w:sz w:val="15"/>
                      <w:u w:val="single"/>
                    </w:rPr>
                    <w:t>44.91</w:t>
                  </w:r>
                </w:p>
              </w:tc>
              <w:tc>
                <w:tcPr>
                  <w:tcW w:type="dxa" w:w="444"/>
                  <w:tcBorders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90"/>
                  <w:tcBorders>
                    <w:start w:sz="9.189984321594238" w:val="single" w:color="#000000"/>
                    <w:top w:sz="6.1266560554504395" w:val="single" w:color="#AFB0AF"/>
                    <w:end w:sz="6.1266560554504395" w:val="single" w:color="#000000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424"/>
              </w:trPr>
              <w:tc>
                <w:tcPr>
                  <w:tcW w:type="dxa" w:w="734"/>
                  <w:gridSpan w:val="5"/>
                  <w:tcBorders>
                    <w:start w:sz="6.1266560554504395" w:val="single" w:color="#000000"/>
                    <w:top w:sz="6.1266560554504395" w:val="single" w:color="#AFB0AF"/>
                    <w:end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92" w:lineRule="exact" w:before="84" w:after="0"/>
                    <w:ind w:left="0" w:right="6" w:firstLine="0"/>
                    <w:jc w:val="right"/>
                  </w:pPr>
                  <w:r>
                    <w:rPr>
                      <w:w w:val="101.36011909036075"/>
                      <w:rFonts w:ascii="DejaVuSans" w:hAnsi="DejaVuSans" w:eastAsia="DejaVuSans"/>
                      <w:b w:val="0"/>
                      <w:i w:val="0"/>
                      <w:color w:val="2CA02C"/>
                      <w:sz w:val="17"/>
                    </w:rPr>
                    <w:t>+2</w:t>
                  </w:r>
                </w:p>
              </w:tc>
              <w:tc>
                <w:tcPr>
                  <w:tcW w:type="dxa" w:w="1234"/>
                  <w:gridSpan w:val="3"/>
                  <w:tcBorders>
                    <w:start w:sz="6.1266560554504395" w:val="single" w:color="#AFB0AF"/>
                    <w:top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92" w:lineRule="exact" w:before="84" w:after="0"/>
                    <w:ind w:left="0" w:right="0" w:firstLine="0"/>
                    <w:jc w:val="left"/>
                  </w:pPr>
                  <w:r>
                    <w:rPr>
                      <w:w w:val="101.36011909036075"/>
                      <w:rFonts w:ascii="DejaVuSans" w:hAnsi="DejaVuSans" w:eastAsia="DejaVuSans"/>
                      <w:b w:val="0"/>
                      <w:i w:val="0"/>
                      <w:color w:val="2CA02C"/>
                      <w:sz w:val="17"/>
                    </w:rPr>
                    <w:t>.21</w:t>
                  </w:r>
                </w:p>
              </w:tc>
              <w:tc>
                <w:tcPr>
                  <w:tcW w:type="dxa" w:w="446"/>
                  <w:gridSpan w:val="2"/>
                  <w:tcBorders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90"/>
                  <w:gridSpan w:val="2"/>
                  <w:tcBorders>
                    <w:start w:sz="9.189984321594238" w:val="single" w:color="#000000"/>
                    <w:top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60" w:lineRule="exact" w:before="108" w:after="0"/>
                    <w:ind w:left="0" w:right="4" w:firstLine="0"/>
                    <w:jc w:val="right"/>
                  </w:pPr>
                  <w:r>
                    <w:rPr>
                      <w:w w:val="102.11093266805014"/>
                      <w:rFonts w:ascii="DejaVuSans" w:hAnsi="DejaVuSans" w:eastAsia="DejaVuSans"/>
                      <w:b w:val="0"/>
                      <w:i w:val="0"/>
                      <w:color w:val="000000"/>
                      <w:sz w:val="15"/>
                      <w:u w:val="single"/>
                    </w:rPr>
                    <w:t>31.25</w:t>
                  </w:r>
                </w:p>
              </w:tc>
              <w:tc>
                <w:tcPr>
                  <w:tcW w:type="dxa" w:w="444"/>
                  <w:tcBorders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46"/>
                  <w:tcBorders>
                    <w:start w:sz="9.189984321594238" w:val="single" w:color="#000000"/>
                    <w:top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top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58" w:lineRule="exact" w:before="0" w:after="0"/>
                    <w:ind w:left="0" w:right="0" w:firstLine="0"/>
                    <w:jc w:val="center"/>
                  </w:pPr>
                  <w:r>
                    <w:rPr>
                      <w:w w:val="102.11093266805014"/>
                      <w:rFonts w:ascii="DejaVuSans" w:hAnsi="DejaVuSans" w:eastAsia="DejaVuSans"/>
                      <w:b w:val="0"/>
                      <w:i w:val="0"/>
                      <w:color w:val="000000"/>
                      <w:sz w:val="15"/>
                      <w:u w:val="single"/>
                    </w:rPr>
                    <w:t>36.33</w:t>
                  </w:r>
                </w:p>
              </w:tc>
              <w:tc>
                <w:tcPr>
                  <w:tcW w:type="dxa" w:w="444"/>
                  <w:tcBorders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48"/>
                  <w:tcBorders>
                    <w:start w:sz="9.189984321594238" w:val="single" w:color="#000000"/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start w:sz="9.189984321594238" w:val="single" w:color="#000000"/>
                    <w:top w:sz="6.1266560554504395" w:val="single" w:color="#AFB0AF"/>
                    <w:bottom w:sz="6.1266560554504395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90"/>
                  <w:tcBorders>
                    <w:start w:sz="9.189984321594238" w:val="single" w:color="#000000"/>
                    <w:top w:sz="6.1266560554504395" w:val="single" w:color="#AFB0AF"/>
                    <w:end w:sz="6.1266560554504395" w:val="single" w:color="#000000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426"/>
              </w:trPr>
              <w:tc>
                <w:tcPr>
                  <w:tcW w:type="dxa" w:w="734"/>
                  <w:gridSpan w:val="5"/>
                  <w:tcBorders>
                    <w:start w:sz="6.1266560554504395" w:val="single" w:color="#000000"/>
                    <w:top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60" w:lineRule="exact" w:before="0" w:after="0"/>
                    <w:ind w:left="0" w:right="2" w:firstLine="0"/>
                    <w:jc w:val="right"/>
                  </w:pPr>
                  <w:r>
                    <w:rPr>
                      <w:w w:val="102.11093266805014"/>
                      <w:rFonts w:ascii="DejaVuSans" w:hAnsi="DejaVuSans" w:eastAsia="DejaVuSans"/>
                      <w:b w:val="0"/>
                      <w:i w:val="0"/>
                      <w:color w:val="000000"/>
                      <w:sz w:val="15"/>
                    </w:rPr>
                    <w:t>24.14</w:t>
                  </w:r>
                </w:p>
              </w:tc>
              <w:tc>
                <w:tcPr>
                  <w:tcW w:type="dxa" w:w="446"/>
                  <w:tcBorders>
                    <w:top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60" w:lineRule="exact" w:before="0" w:after="0"/>
                    <w:ind w:left="0" w:right="0" w:firstLine="0"/>
                    <w:jc w:val="center"/>
                  </w:pPr>
                  <w:r>
                    <w:rPr>
                      <w:w w:val="102.11093266805014"/>
                      <w:rFonts w:ascii="DejaVuSans" w:hAnsi="DejaVuSans" w:eastAsia="DejaVuSans"/>
                      <w:b w:val="0"/>
                      <w:i w:val="0"/>
                      <w:color w:val="000000"/>
                      <w:sz w:val="15"/>
                      <w:u w:val="single"/>
                    </w:rPr>
                    <w:t>26.35</w:t>
                  </w:r>
                </w:p>
              </w:tc>
              <w:tc>
                <w:tcPr>
                  <w:tcW w:type="dxa" w:w="788"/>
                  <w:gridSpan w:val="2"/>
                  <w:tcBorders>
                    <w:top w:sz="6.1266560554504395" w:val="single" w:color="#AFB0AF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60" w:lineRule="exact" w:before="144" w:after="0"/>
                    <w:ind w:left="0" w:right="2" w:firstLine="0"/>
                    <w:jc w:val="right"/>
                  </w:pPr>
                  <w:r>
                    <w:rPr>
                      <w:w w:val="102.11093266805014"/>
                      <w:rFonts w:ascii="DejaVuSans" w:hAnsi="DejaVuSans" w:eastAsia="DejaVuSans"/>
                      <w:b w:val="0"/>
                      <w:i w:val="0"/>
                      <w:color w:val="000000"/>
                      <w:sz w:val="15"/>
                      <w:u w:val="single"/>
                    </w:rPr>
                    <w:t>20.43</w:t>
                  </w:r>
                </w:p>
              </w:tc>
              <w:tc>
                <w:tcPr>
                  <w:tcW w:type="dxa" w:w="446"/>
                  <w:gridSpan w:val="2"/>
                  <w:tcBorders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46"/>
                  <w:tcBorders>
                    <w:start w:sz="9.189984321594238" w:val="single" w:color="#000000"/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start w:sz="9.189984321594238" w:val="single" w:color="#000000"/>
                    <w:top w:sz="6.1266560554504395" w:val="single" w:color="#AFB0AF"/>
                    <w:bottom w:sz="6.1266560554504395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46"/>
                  <w:tcBorders>
                    <w:start w:sz="9.189984321594238" w:val="single" w:color="#000000"/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start w:sz="9.189984321594238" w:val="single" w:color="#000000"/>
                    <w:top w:sz="6.1266560554504395" w:val="single" w:color="#AFB0AF"/>
                    <w:bottom w:sz="6.1266560554504395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48"/>
                  <w:tcBorders>
                    <w:start w:sz="9.189984321594238" w:val="single" w:color="#000000"/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start w:sz="9.189984321594238" w:val="single" w:color="#000000"/>
                    <w:top w:sz="6.1266560554504395" w:val="single" w:color="#AFB0AF"/>
                    <w:bottom w:sz="6.1266560554504395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90"/>
                  <w:tcBorders>
                    <w:start w:sz="9.189984321594238" w:val="single" w:color="#000000"/>
                    <w:top w:sz="6.1266560554504395" w:val="single" w:color="#AFB0AF"/>
                    <w:end w:sz="6.1266560554504395" w:val="single" w:color="#000000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424"/>
              </w:trPr>
              <w:tc>
                <w:tcPr>
                  <w:tcW w:type="dxa" w:w="290"/>
                  <w:gridSpan w:val="3"/>
                  <w:tcBorders>
                    <w:start w:sz="6.1266560554504395" w:val="single" w:color="#000000"/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gridSpan w:val="2"/>
                  <w:tcBorders>
                    <w:start w:sz="9.189984321594238" w:val="single" w:color="#000000"/>
                    <w:top w:sz="6.1266560554504395" w:val="single" w:color="#AFB0AF"/>
                    <w:bottom w:sz="6.1266560554504395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6"/>
                  <w:tcBorders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44"/>
                  <w:tcBorders>
                    <w:start w:sz="9.189984321594238" w:val="single" w:color="#000000"/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start w:sz="9.189984321594238" w:val="single" w:color="#000000"/>
                    <w:top w:sz="6.1266560554504395" w:val="single" w:color="#AFB0AF"/>
                    <w:bottom w:sz="6.1266560554504395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6"/>
                  <w:gridSpan w:val="2"/>
                  <w:tcBorders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46"/>
                  <w:tcBorders>
                    <w:start w:sz="9.189984321594238" w:val="single" w:color="#000000"/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start w:sz="9.189984321594238" w:val="single" w:color="#000000"/>
                    <w:top w:sz="6.1266560554504395" w:val="single" w:color="#AFB0AF"/>
                    <w:bottom w:sz="6.1266560554504395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46"/>
                  <w:tcBorders>
                    <w:start w:sz="9.189984321594238" w:val="single" w:color="#000000"/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start w:sz="9.189984321594238" w:val="single" w:color="#000000"/>
                    <w:top w:sz="6.1266560554504395" w:val="single" w:color="#AFB0AF"/>
                    <w:bottom w:sz="6.1266560554504395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48"/>
                  <w:tcBorders>
                    <w:start w:sz="9.189984321594238" w:val="single" w:color="#000000"/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start w:sz="9.189984321594238" w:val="single" w:color="#000000"/>
                    <w:top w:sz="6.1266560554504395" w:val="single" w:color="#AFB0AF"/>
                    <w:bottom w:sz="6.1266560554504395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top w:sz="6.1266560554504395" w:val="single" w:color="#AFB0AF"/>
                    <w:end w:sz="9.189984321594238" w:val="single" w:color="#000000"/>
                    <w:bottom w:sz="6.1266560554504395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90"/>
                  <w:tcBorders>
                    <w:start w:sz="9.189984321594238" w:val="single" w:color="#000000"/>
                    <w:top w:sz="6.1266560554504395" w:val="single" w:color="#AFB0AF"/>
                    <w:end w:sz="6.1266560554504395" w:val="single" w:color="#000000"/>
                    <w:bottom w:sz="6.1266560554504395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404"/>
              </w:trPr>
              <w:tc>
                <w:tcPr>
                  <w:tcW w:type="dxa" w:w="290"/>
                  <w:gridSpan w:val="3"/>
                  <w:tcBorders>
                    <w:start w:sz="6.1266560554504395" w:val="single" w:color="#000000"/>
                    <w:top w:sz="6.1266560554504395" w:val="single" w:color="#AFB0AF"/>
                    <w:end w:sz="9.189984321594238" w:val="single" w:color="#000000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gridSpan w:val="2"/>
                  <w:tcBorders>
                    <w:start w:sz="9.189984321594238" w:val="single" w:color="#000000"/>
                    <w:top w:sz="6.1266560554504395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6"/>
                  <w:tcBorders>
                    <w:top w:sz="6.1266560554504395" w:val="single" w:color="#AFB0AF"/>
                    <w:end w:sz="9.189984321594238" w:val="single" w:color="#000000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44"/>
                  <w:tcBorders>
                    <w:start w:sz="9.189984321594238" w:val="single" w:color="#000000"/>
                    <w:top w:sz="6.1266560554504395" w:val="single" w:color="#AFB0AF"/>
                    <w:end w:sz="9.189984321594238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start w:sz="9.189984321594238" w:val="single" w:color="#000000"/>
                    <w:top w:sz="6.1266560554504395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6"/>
                  <w:gridSpan w:val="2"/>
                  <w:tcBorders>
                    <w:top w:sz="6.1266560554504395" w:val="single" w:color="#AFB0AF"/>
                    <w:end w:sz="9.189984321594238" w:val="single" w:color="#000000"/>
                  </w:tcBorders>
                  <w:shd w:fill="d62728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46"/>
                  <w:tcBorders>
                    <w:start w:sz="9.189984321594238" w:val="single" w:color="#000000"/>
                    <w:top w:sz="6.1266560554504395" w:val="single" w:color="#AFB0AF"/>
                    <w:end w:sz="9.189984321594238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start w:sz="9.189984321594238" w:val="single" w:color="#000000"/>
                    <w:top w:sz="6.1266560554504395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top w:sz="6.1266560554504395" w:val="single" w:color="#AFB0AF"/>
                    <w:end w:sz="9.189984321594238" w:val="single" w:color="#000000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46"/>
                  <w:tcBorders>
                    <w:start w:sz="9.189984321594238" w:val="single" w:color="#000000"/>
                    <w:top w:sz="6.1266560554504395" w:val="single" w:color="#AFB0AF"/>
                    <w:end w:sz="9.189984321594238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start w:sz="9.189984321594238" w:val="single" w:color="#000000"/>
                    <w:top w:sz="6.1266560554504395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top w:sz="6.1266560554504395" w:val="single" w:color="#AFB0AF"/>
                    <w:end w:sz="9.189984321594238" w:val="single" w:color="#000000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48"/>
                  <w:tcBorders>
                    <w:start w:sz="9.189984321594238" w:val="single" w:color="#000000"/>
                    <w:top w:sz="6.1266560554504395" w:val="single" w:color="#AFB0AF"/>
                    <w:end w:sz="9.189984321594238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start w:sz="9.189984321594238" w:val="single" w:color="#000000"/>
                    <w:top w:sz="6.1266560554504395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44"/>
                  <w:tcBorders>
                    <w:top w:sz="6.1266560554504395" w:val="single" w:color="#AFB0AF"/>
                    <w:end w:sz="9.189984321594238" w:val="single" w:color="#000000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90"/>
                  <w:tcBorders>
                    <w:start w:sz="9.189984321594238" w:val="single" w:color="#000000"/>
                    <w:top w:sz="6.1266560554504395" w:val="single" w:color="#AFB0AF"/>
                    <w:end w:sz="6.1266560554504395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</w:tr>
      <w:tr>
        <w:trPr>
          <w:trHeight w:hRule="exact" w:val="420"/>
        </w:trPr>
        <w:tc>
          <w:tcPr>
            <w:tcW w:type="dxa" w:w="1340"/>
            <w:vMerge/>
            <w:tcBorders/>
          </w:tcPr>
          <w:p/>
        </w:tc>
        <w:tc>
          <w:tcPr>
            <w:tcW w:type="dxa" w:w="30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2" w:lineRule="exact" w:before="66" w:after="0"/>
              <w:ind w:left="0" w:right="0" w:firstLine="0"/>
              <w:jc w:val="center"/>
            </w:pPr>
            <w:r>
              <w:rPr>
                <w:w w:val="101.36011909036075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70</w:t>
            </w:r>
          </w:p>
        </w:tc>
        <w:tc>
          <w:tcPr>
            <w:tcW w:type="dxa" w:w="6700"/>
            <w:gridSpan w:val="5"/>
            <w:vMerge/>
            <w:tcBorders/>
          </w:tcPr>
          <w:p/>
        </w:tc>
      </w:tr>
      <w:tr>
        <w:trPr>
          <w:trHeight w:hRule="exact" w:val="420"/>
        </w:trPr>
        <w:tc>
          <w:tcPr>
            <w:tcW w:type="dxa" w:w="1340"/>
            <w:vMerge/>
            <w:tcBorders/>
          </w:tcPr>
          <w:p/>
        </w:tc>
        <w:tc>
          <w:tcPr>
            <w:tcW w:type="dxa" w:w="30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2" w:lineRule="exact" w:before="70" w:after="0"/>
              <w:ind w:left="0" w:right="0" w:firstLine="0"/>
              <w:jc w:val="center"/>
            </w:pPr>
            <w:r>
              <w:rPr>
                <w:w w:val="101.36011909036075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60</w:t>
            </w:r>
          </w:p>
        </w:tc>
        <w:tc>
          <w:tcPr>
            <w:tcW w:type="dxa" w:w="6700"/>
            <w:gridSpan w:val="5"/>
            <w:vMerge/>
            <w:tcBorders/>
          </w:tcPr>
          <w:p/>
        </w:tc>
      </w:tr>
      <w:tr>
        <w:trPr>
          <w:trHeight w:hRule="exact" w:val="420"/>
        </w:trPr>
        <w:tc>
          <w:tcPr>
            <w:tcW w:type="dxa" w:w="1340"/>
            <w:vMerge/>
            <w:tcBorders/>
          </w:tcPr>
          <w:p/>
        </w:tc>
        <w:tc>
          <w:tcPr>
            <w:tcW w:type="dxa" w:w="30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2" w:lineRule="exact" w:before="74" w:after="0"/>
              <w:ind w:left="0" w:right="0" w:firstLine="0"/>
              <w:jc w:val="center"/>
            </w:pPr>
            <w:r>
              <w:rPr>
                <w:w w:val="101.36011909036075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50</w:t>
            </w:r>
          </w:p>
        </w:tc>
        <w:tc>
          <w:tcPr>
            <w:tcW w:type="dxa" w:w="6700"/>
            <w:gridSpan w:val="5"/>
            <w:vMerge/>
            <w:tcBorders/>
          </w:tcPr>
          <w:p/>
        </w:tc>
      </w:tr>
      <w:tr>
        <w:trPr>
          <w:trHeight w:hRule="exact" w:val="420"/>
        </w:trPr>
        <w:tc>
          <w:tcPr>
            <w:tcW w:type="dxa" w:w="1340"/>
            <w:vMerge/>
            <w:tcBorders/>
          </w:tcPr>
          <w:p/>
        </w:tc>
        <w:tc>
          <w:tcPr>
            <w:tcW w:type="dxa" w:w="30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2" w:lineRule="exact" w:before="80" w:after="0"/>
              <w:ind w:left="0" w:right="0" w:firstLine="0"/>
              <w:jc w:val="center"/>
            </w:pPr>
            <w:r>
              <w:rPr>
                <w:w w:val="101.36011909036075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40</w:t>
            </w:r>
          </w:p>
        </w:tc>
        <w:tc>
          <w:tcPr>
            <w:tcW w:type="dxa" w:w="6700"/>
            <w:gridSpan w:val="5"/>
            <w:vMerge/>
            <w:tcBorders/>
          </w:tcPr>
          <w:p/>
        </w:tc>
      </w:tr>
      <w:tr>
        <w:trPr>
          <w:trHeight w:hRule="exact" w:val="440"/>
        </w:trPr>
        <w:tc>
          <w:tcPr>
            <w:tcW w:type="dxa" w:w="1340"/>
            <w:vMerge/>
            <w:tcBorders/>
          </w:tcPr>
          <w:p/>
        </w:tc>
        <w:tc>
          <w:tcPr>
            <w:tcW w:type="dxa" w:w="30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2" w:lineRule="exact" w:before="84" w:after="0"/>
              <w:ind w:left="0" w:right="0" w:firstLine="0"/>
              <w:jc w:val="center"/>
            </w:pPr>
            <w:r>
              <w:rPr>
                <w:w w:val="101.36011909036075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30</w:t>
            </w:r>
          </w:p>
        </w:tc>
        <w:tc>
          <w:tcPr>
            <w:tcW w:type="dxa" w:w="6700"/>
            <w:gridSpan w:val="5"/>
            <w:vMerge/>
            <w:tcBorders/>
          </w:tcPr>
          <w:p/>
        </w:tc>
      </w:tr>
      <w:tr>
        <w:trPr>
          <w:trHeight w:hRule="exact" w:val="420"/>
        </w:trPr>
        <w:tc>
          <w:tcPr>
            <w:tcW w:type="dxa" w:w="1340"/>
            <w:vMerge/>
            <w:tcBorders/>
          </w:tcPr>
          <w:p/>
        </w:tc>
        <w:tc>
          <w:tcPr>
            <w:tcW w:type="dxa" w:w="30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2" w:lineRule="exact" w:before="68" w:after="0"/>
              <w:ind w:left="0" w:right="0" w:firstLine="0"/>
              <w:jc w:val="center"/>
            </w:pPr>
            <w:r>
              <w:rPr>
                <w:w w:val="101.36011909036075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20</w:t>
            </w:r>
          </w:p>
        </w:tc>
        <w:tc>
          <w:tcPr>
            <w:tcW w:type="dxa" w:w="6700"/>
            <w:gridSpan w:val="5"/>
            <w:vMerge/>
            <w:tcBorders/>
          </w:tcPr>
          <w:p/>
        </w:tc>
      </w:tr>
      <w:tr>
        <w:trPr>
          <w:trHeight w:hRule="exact" w:val="420"/>
        </w:trPr>
        <w:tc>
          <w:tcPr>
            <w:tcW w:type="dxa" w:w="1340"/>
            <w:vMerge/>
            <w:tcBorders/>
          </w:tcPr>
          <w:p/>
        </w:tc>
        <w:tc>
          <w:tcPr>
            <w:tcW w:type="dxa" w:w="30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4" w:lineRule="exact" w:before="72" w:after="0"/>
              <w:ind w:left="0" w:right="0" w:firstLine="0"/>
              <w:jc w:val="center"/>
            </w:pPr>
            <w:r>
              <w:rPr>
                <w:w w:val="101.36011909036075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10</w:t>
            </w:r>
          </w:p>
        </w:tc>
        <w:tc>
          <w:tcPr>
            <w:tcW w:type="dxa" w:w="6700"/>
            <w:gridSpan w:val="5"/>
            <w:vMerge/>
            <w:tcBorders/>
          </w:tcPr>
          <w:p/>
        </w:tc>
      </w:tr>
      <w:tr>
        <w:trPr>
          <w:trHeight w:hRule="exact" w:val="240"/>
        </w:trPr>
        <w:tc>
          <w:tcPr>
            <w:tcW w:type="dxa" w:w="1340"/>
            <w:vMerge/>
            <w:tcBorders/>
          </w:tcPr>
          <w:p/>
        </w:tc>
        <w:tc>
          <w:tcPr>
            <w:tcW w:type="dxa" w:w="300"/>
            <w:vMerge w:val="restart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2" w:lineRule="exact" w:before="78" w:after="0"/>
              <w:ind w:left="0" w:right="52" w:firstLine="0"/>
              <w:jc w:val="right"/>
            </w:pPr>
            <w:r>
              <w:rPr>
                <w:w w:val="101.36011909036075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0</w:t>
            </w:r>
          </w:p>
        </w:tc>
        <w:tc>
          <w:tcPr>
            <w:tcW w:type="dxa" w:w="6700"/>
            <w:gridSpan w:val="5"/>
            <w:vMerge/>
            <w:tcBorders/>
          </w:tcPr>
          <w:p/>
        </w:tc>
      </w:tr>
      <w:tr>
        <w:trPr>
          <w:trHeight w:hRule="exact" w:val="390"/>
        </w:trPr>
        <w:tc>
          <w:tcPr>
            <w:tcW w:type="dxa" w:w="1340"/>
            <w:vMerge/>
            <w:tcBorders/>
          </w:tcPr>
          <w:p/>
        </w:tc>
        <w:tc>
          <w:tcPr>
            <w:tcW w:type="dxa" w:w="1340"/>
            <w:vMerge/>
            <w:tcBorders/>
          </w:tcPr>
          <w:p/>
        </w:tc>
        <w:tc>
          <w:tcPr>
            <w:tcW w:type="dxa" w:w="142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4" w:lineRule="exact" w:before="36" w:after="0"/>
              <w:ind w:left="0" w:right="330" w:firstLine="0"/>
              <w:jc w:val="right"/>
            </w:pPr>
            <w:r>
              <w:rPr>
                <w:w w:val="101.36011909036075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1-shot</w:t>
            </w:r>
          </w:p>
        </w:tc>
        <w:tc>
          <w:tcPr>
            <w:tcW w:type="dxa" w:w="124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4" w:lineRule="exact" w:before="36" w:after="0"/>
              <w:ind w:left="0" w:right="0" w:firstLine="0"/>
              <w:jc w:val="center"/>
            </w:pPr>
            <w:r>
              <w:rPr>
                <w:w w:val="101.36011909036075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3-shot</w:t>
            </w:r>
          </w:p>
        </w:tc>
        <w:tc>
          <w:tcPr>
            <w:tcW w:type="dxa" w:w="120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4" w:lineRule="exact" w:before="36" w:after="0"/>
              <w:ind w:left="0" w:right="0" w:firstLine="0"/>
              <w:jc w:val="center"/>
            </w:pPr>
            <w:r>
              <w:rPr>
                <w:w w:val="101.36011909036075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5-shot</w:t>
            </w:r>
          </w:p>
        </w:tc>
        <w:tc>
          <w:tcPr>
            <w:tcW w:type="dxa" w:w="126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4" w:lineRule="exact" w:before="36" w:after="0"/>
              <w:ind w:left="0" w:right="0" w:firstLine="0"/>
              <w:jc w:val="center"/>
            </w:pPr>
            <w:r>
              <w:rPr>
                <w:w w:val="101.36011909036075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10-shot</w:t>
            </w:r>
          </w:p>
        </w:tc>
        <w:tc>
          <w:tcPr>
            <w:tcW w:type="dxa" w:w="19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4" w:lineRule="exact" w:before="36" w:after="0"/>
              <w:ind w:left="310" w:right="0" w:firstLine="0"/>
              <w:jc w:val="left"/>
            </w:pPr>
            <w:r>
              <w:rPr>
                <w:w w:val="101.36011909036075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20-shot</w:t>
            </w:r>
          </w:p>
        </w:tc>
      </w:tr>
    </w:tbl>
    <w:p>
      <w:pPr>
        <w:autoSpaceDN w:val="0"/>
        <w:autoSpaceDE w:val="0"/>
        <w:widowControl/>
        <w:spacing w:line="256" w:lineRule="exact" w:before="314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Figure 2: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IoT-23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数据集上不同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rPr>
          <w:rFonts w:ascii="CMMI8" w:hAnsi="CMMI8" w:eastAsia="CMMI8"/>
          <w:b w:val="0"/>
          <w:i/>
          <w:color w:val="000000"/>
          <w:sz w:val="16"/>
        </w:rPr>
        <w:t>s</w:t>
      </w:r>
      <w:r>
        <w:rPr>
          <w:rFonts w:ascii="SimSun" w:hAnsi="SimSun" w:eastAsia="SimSun"/>
          <w:b w:val="0"/>
          <w:i w:val="0"/>
          <w:color w:val="000000"/>
          <w:sz w:val="22"/>
        </w:rPr>
        <w:t>下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与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基线的准确率对比（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3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个种子均值）。绿</w:t>
      </w:r>
      <w:r>
        <w:rPr>
          <w:rFonts w:ascii="SimSun" w:hAnsi="SimSun" w:eastAsia="SimSun"/>
          <w:b w:val="0"/>
          <w:i w:val="0"/>
          <w:color w:val="000000"/>
          <w:sz w:val="22"/>
        </w:rPr>
        <w:t>色数值为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相对基线的绝对提升。</w:t>
      </w:r>
    </w:p>
    <w:p>
      <w:pPr>
        <w:autoSpaceDN w:val="0"/>
        <w:autoSpaceDE w:val="0"/>
        <w:widowControl/>
        <w:spacing w:line="209" w:lineRule="auto" w:before="49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13</w:t>
      </w:r>
    </w:p>
    <w:p>
      <w:pPr>
        <w:sectPr>
          <w:pgSz w:w="12240" w:h="15840"/>
          <w:pgMar w:top="862" w:right="1420" w:bottom="396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516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2476500</wp:posOffset>
            </wp:positionH>
            <wp:positionV relativeFrom="page">
              <wp:posOffset>1117600</wp:posOffset>
            </wp:positionV>
            <wp:extent cx="2921000" cy="1803400"/>
            <wp:wrapNone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1803400"/>
                    </a:xfrm>
                    <a:prstGeom prst="rect"/>
                  </pic:spPr>
                </pic:pic>
              </a:graphicData>
            </a:graphic>
          </wp:anchor>
        </w:drawing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040.0" w:type="dxa"/>
      </w:tblPr>
      <w:tblGrid>
        <w:gridCol w:w="4770"/>
        <w:gridCol w:w="4770"/>
      </w:tblGrid>
      <w:tr>
        <w:trPr>
          <w:trHeight w:hRule="exact" w:val="482"/>
        </w:trPr>
        <w:tc>
          <w:tcPr>
            <w:tcW w:type="dxa" w:w="13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8" w:lineRule="exact" w:before="184" w:after="0"/>
              <w:ind w:left="0" w:right="4" w:firstLine="0"/>
              <w:jc w:val="right"/>
            </w:pPr>
            <w:r>
              <w:rPr>
                <w:rFonts w:ascii="DejaVuSans" w:hAnsi="DejaVuSans" w:eastAsia="DejaVuSans"/>
                <w:b w:val="0"/>
                <w:i w:val="0"/>
                <w:color w:val="000000"/>
                <w:sz w:val="14"/>
              </w:rPr>
              <w:t>96.2</w:t>
            </w:r>
          </w:p>
        </w:tc>
        <w:tc>
          <w:tcPr>
            <w:tcW w:type="dxa" w:w="59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0" w:lineRule="exact" w:before="0" w:after="0"/>
              <w:ind w:left="30" w:right="0" w:firstLine="0"/>
              <w:jc w:val="left"/>
            </w:pPr>
            <w:r>
              <w:rPr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CSTNET-TLS 1.3: few-shot (baseline already saturated)</w:t>
            </w:r>
          </w:p>
        </w:tc>
      </w:tr>
    </w:tbl>
    <w:p>
      <w:pPr>
        <w:autoSpaceDN w:val="0"/>
        <w:autoSpaceDE w:val="0"/>
        <w:widowControl/>
        <w:spacing w:line="238" w:lineRule="exact" w:before="256" w:after="52"/>
        <w:ind w:left="2104" w:right="0" w:firstLine="0"/>
        <w:jc w:val="left"/>
      </w:pPr>
      <w:r>
        <w:rPr>
          <w:rFonts w:ascii="DejaVuSans" w:hAnsi="DejaVuSans" w:eastAsia="DejaVuSans"/>
          <w:b w:val="0"/>
          <w:i w:val="0"/>
          <w:color w:val="000000"/>
          <w:sz w:val="14"/>
        </w:rPr>
        <w:t>96.0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900.0" w:type="dxa"/>
      </w:tblPr>
      <w:tblGrid>
        <w:gridCol w:w="1590"/>
        <w:gridCol w:w="1590"/>
        <w:gridCol w:w="1590"/>
        <w:gridCol w:w="1590"/>
        <w:gridCol w:w="1590"/>
        <w:gridCol w:w="1590"/>
      </w:tblGrid>
      <w:tr>
        <w:trPr>
          <w:trHeight w:hRule="exact" w:val="540"/>
        </w:trPr>
        <w:tc>
          <w:tcPr>
            <w:tcW w:type="dxa" w:w="1180"/>
            <w:vMerge w:val="restart"/>
            <w:tcBorders/>
            <w:tcMar>
              <w:start w:w="0" w:type="dxa"/>
              <w:end w:w="0" w:type="dxa"/>
            </w:tcMar>
            <w:textDirection w:val="btLr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6" w:lineRule="exact" w:before="914" w:after="0"/>
              <w:ind w:left="0" w:right="144" w:firstLine="0"/>
              <w:jc w:val="right"/>
            </w:pPr>
            <w:r>
              <w:rPr>
                <w:w w:val="97.47874736785889"/>
                <w:rFonts w:ascii="DejaVuSans" w:hAnsi="DejaVuSans" w:eastAsia="DejaVuSans"/>
                <w:b w:val="0"/>
                <w:i w:val="0"/>
                <w:color w:val="000000"/>
                <w:sz w:val="16"/>
              </w:rPr>
              <w:t>Accuracy (%)</w:t>
            </w:r>
          </w:p>
        </w:tc>
        <w:tc>
          <w:tcPr>
            <w:tcW w:type="dxa" w:w="3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8" w:lineRule="exact" w:before="264" w:after="0"/>
              <w:ind w:left="0" w:right="0" w:firstLine="0"/>
              <w:jc w:val="center"/>
            </w:pPr>
            <w:r>
              <w:rPr>
                <w:rFonts w:ascii="DejaVuSans" w:hAnsi="DejaVuSans" w:eastAsia="DejaVuSans"/>
                <w:b w:val="0"/>
                <w:i w:val="0"/>
                <w:color w:val="000000"/>
                <w:sz w:val="14"/>
              </w:rPr>
              <w:t>95.8</w:t>
            </w:r>
          </w:p>
        </w:tc>
        <w:tc>
          <w:tcPr>
            <w:tcW w:type="dxa" w:w="44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12" w:lineRule="exact" w:before="1000" w:after="0"/>
              <w:ind w:left="84" w:right="0" w:firstLine="0"/>
              <w:jc w:val="left"/>
            </w:pPr>
            <w:r>
              <w:rPr>
                <w:w w:val="103.97733052571614"/>
                <w:rFonts w:ascii="DejaVuSans" w:hAnsi="DejaVuSans" w:eastAsia="DejaVuSans"/>
                <w:b w:val="0"/>
                <w:i w:val="0"/>
                <w:color w:val="D62728"/>
                <w:sz w:val="12"/>
              </w:rPr>
              <w:t xml:space="preserve">95.44 </w:t>
            </w:r>
            <w:r>
              <w:rPr>
                <w:w w:val="103.97733052571614"/>
                <w:rFonts w:ascii="DejaVuSans" w:hAnsi="DejaVuSans" w:eastAsia="DejaVuSans"/>
                <w:b w:val="0"/>
                <w:i w:val="0"/>
                <w:color w:val="1F77B4"/>
                <w:sz w:val="12"/>
              </w:rPr>
              <w:t>95.44</w:t>
            </w:r>
          </w:p>
        </w:tc>
        <w:tc>
          <w:tcPr>
            <w:tcW w:type="dxa" w:w="84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8" w:lineRule="exact" w:before="1232" w:after="0"/>
              <w:ind w:left="18" w:right="0" w:firstLine="0"/>
              <w:jc w:val="left"/>
            </w:pPr>
            <w:r>
              <w:rPr>
                <w:rFonts w:ascii="DejaVuSans" w:hAnsi="DejaVuSans" w:eastAsia="DejaVuSans"/>
                <w:b w:val="0"/>
                <w:i w:val="0"/>
                <w:color w:val="2CA02C"/>
                <w:sz w:val="14"/>
              </w:rPr>
              <w:t>+0.00</w:t>
            </w:r>
          </w:p>
        </w:tc>
        <w:tc>
          <w:tcPr>
            <w:tcW w:type="dxa" w:w="184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2" w:lineRule="exact" w:before="658" w:after="0"/>
              <w:ind w:left="0" w:right="850" w:firstLine="0"/>
              <w:jc w:val="right"/>
            </w:pPr>
            <w:r>
              <w:rPr>
                <w:w w:val="103.97733052571614"/>
                <w:rFonts w:ascii="DejaVuSans" w:hAnsi="DejaVuSans" w:eastAsia="DejaVuSans"/>
                <w:b w:val="0"/>
                <w:i w:val="0"/>
                <w:color w:val="D62728"/>
                <w:sz w:val="12"/>
              </w:rPr>
              <w:t>95.60</w:t>
            </w:r>
          </w:p>
        </w:tc>
        <w:tc>
          <w:tcPr>
            <w:tcW w:type="dxa" w:w="29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0" w:lineRule="exact" w:before="50" w:after="0"/>
              <w:ind w:left="0" w:right="1484" w:firstLine="0"/>
              <w:jc w:val="right"/>
            </w:pPr>
            <w:r>
              <w:rPr>
                <w:w w:val="103.97733052571614"/>
                <w:rFonts w:ascii="DejaVuSans" w:hAnsi="DejaVuSans" w:eastAsia="DejaVuSans"/>
                <w:b w:val="0"/>
                <w:i w:val="0"/>
                <w:color w:val="D62728"/>
                <w:sz w:val="12"/>
              </w:rPr>
              <w:t>95.82</w:t>
            </w:r>
          </w:p>
        </w:tc>
      </w:tr>
      <w:tr>
        <w:trPr>
          <w:trHeight w:hRule="exact" w:val="520"/>
        </w:trPr>
        <w:tc>
          <w:tcPr>
            <w:tcW w:type="dxa" w:w="1590"/>
            <w:vMerge/>
            <w:tcBorders/>
          </w:tcPr>
          <w:p/>
        </w:tc>
        <w:tc>
          <w:tcPr>
            <w:tcW w:type="dxa" w:w="3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8" w:lineRule="exact" w:before="276" w:after="0"/>
              <w:ind w:left="0" w:right="0" w:firstLine="0"/>
              <w:jc w:val="center"/>
            </w:pPr>
            <w:r>
              <w:rPr>
                <w:rFonts w:ascii="DejaVuSans" w:hAnsi="DejaVuSans" w:eastAsia="DejaVuSans"/>
                <w:b w:val="0"/>
                <w:i w:val="0"/>
                <w:color w:val="000000"/>
                <w:sz w:val="14"/>
              </w:rPr>
              <w:t>95.6</w:t>
            </w:r>
          </w:p>
        </w:tc>
        <w:tc>
          <w:tcPr>
            <w:tcW w:type="dxa" w:w="1590"/>
            <w:vMerge/>
            <w:tcBorders/>
          </w:tcPr>
          <w:p/>
        </w:tc>
        <w:tc>
          <w:tcPr>
            <w:tcW w:type="dxa" w:w="1590"/>
            <w:vMerge/>
            <w:tcBorders/>
          </w:tcPr>
          <w:p/>
        </w:tc>
        <w:tc>
          <w:tcPr>
            <w:tcW w:type="dxa" w:w="1590"/>
            <w:vMerge/>
            <w:tcBorders/>
          </w:tcPr>
          <w:p/>
        </w:tc>
        <w:tc>
          <w:tcPr>
            <w:tcW w:type="dxa" w:w="29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8" w:lineRule="exact" w:before="56" w:after="0"/>
              <w:ind w:left="0" w:right="1036" w:firstLine="0"/>
              <w:jc w:val="right"/>
            </w:pPr>
            <w:r>
              <w:rPr>
                <w:rFonts w:ascii="DejaVuSans" w:hAnsi="DejaVuSans" w:eastAsia="DejaVuSans"/>
                <w:b w:val="0"/>
                <w:i w:val="0"/>
                <w:color w:val="2CA02C"/>
                <w:sz w:val="14"/>
              </w:rPr>
              <w:t>+0.30</w:t>
            </w:r>
          </w:p>
        </w:tc>
      </w:tr>
      <w:tr>
        <w:trPr>
          <w:trHeight w:hRule="exact" w:val="380"/>
        </w:trPr>
        <w:tc>
          <w:tcPr>
            <w:tcW w:type="dxa" w:w="1590"/>
            <w:vMerge/>
            <w:tcBorders/>
          </w:tcPr>
          <w:p/>
        </w:tc>
        <w:tc>
          <w:tcPr>
            <w:tcW w:type="dxa" w:w="38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8" w:lineRule="exact" w:before="310" w:after="0"/>
              <w:ind w:left="0" w:right="0" w:firstLine="0"/>
              <w:jc w:val="center"/>
            </w:pPr>
            <w:r>
              <w:rPr>
                <w:rFonts w:ascii="DejaVuSans" w:hAnsi="DejaVuSans" w:eastAsia="DejaVuSans"/>
                <w:b w:val="0"/>
                <w:i w:val="0"/>
                <w:color w:val="000000"/>
                <w:sz w:val="14"/>
              </w:rPr>
              <w:t>95.4</w:t>
            </w:r>
          </w:p>
        </w:tc>
        <w:tc>
          <w:tcPr>
            <w:tcW w:type="dxa" w:w="1590"/>
            <w:vMerge/>
            <w:tcBorders/>
          </w:tcPr>
          <w:p/>
        </w:tc>
        <w:tc>
          <w:tcPr>
            <w:tcW w:type="dxa" w:w="1590"/>
            <w:vMerge/>
            <w:tcBorders/>
          </w:tcPr>
          <w:p/>
        </w:tc>
        <w:tc>
          <w:tcPr>
            <w:tcW w:type="dxa" w:w="18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8" w:lineRule="exact" w:before="34" w:after="0"/>
              <w:ind w:left="0" w:right="410" w:firstLine="0"/>
              <w:jc w:val="right"/>
            </w:pPr>
            <w:r>
              <w:rPr>
                <w:rFonts w:ascii="DejaVuSans" w:hAnsi="DejaVuSans" w:eastAsia="DejaVuSans"/>
                <w:b w:val="0"/>
                <w:i w:val="0"/>
                <w:color w:val="2CA02C"/>
                <w:sz w:val="14"/>
              </w:rPr>
              <w:t>+0.22</w:t>
            </w:r>
          </w:p>
        </w:tc>
        <w:tc>
          <w:tcPr>
            <w:tcW w:type="dxa" w:w="29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0" w:lineRule="exact" w:before="132" w:after="0"/>
              <w:ind w:left="0" w:right="1484" w:firstLine="0"/>
              <w:jc w:val="right"/>
            </w:pPr>
            <w:r>
              <w:rPr>
                <w:w w:val="103.97733052571614"/>
                <w:rFonts w:ascii="DejaVuSans" w:hAnsi="DejaVuSans" w:eastAsia="DejaVuSans"/>
                <w:b w:val="0"/>
                <w:i w:val="0"/>
                <w:color w:val="1F77B4"/>
                <w:sz w:val="12"/>
              </w:rPr>
              <w:t>95.52</w:t>
            </w:r>
          </w:p>
        </w:tc>
      </w:tr>
      <w:tr>
        <w:trPr>
          <w:trHeight w:hRule="exact" w:val="480"/>
        </w:trPr>
        <w:tc>
          <w:tcPr>
            <w:tcW w:type="dxa" w:w="1590"/>
            <w:vMerge/>
            <w:tcBorders/>
          </w:tcPr>
          <w:p/>
        </w:tc>
        <w:tc>
          <w:tcPr>
            <w:tcW w:type="dxa" w:w="1590"/>
            <w:vMerge/>
            <w:tcBorders/>
          </w:tcPr>
          <w:p/>
        </w:tc>
        <w:tc>
          <w:tcPr>
            <w:tcW w:type="dxa" w:w="1590"/>
            <w:vMerge/>
            <w:tcBorders/>
          </w:tcPr>
          <w:p/>
        </w:tc>
        <w:tc>
          <w:tcPr>
            <w:tcW w:type="dxa" w:w="1590"/>
            <w:vMerge/>
            <w:tcBorders/>
          </w:tcPr>
          <w:p/>
        </w:tc>
        <w:tc>
          <w:tcPr>
            <w:tcW w:type="dxa" w:w="18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2" w:lineRule="exact" w:before="138" w:after="0"/>
              <w:ind w:left="0" w:right="850" w:firstLine="0"/>
              <w:jc w:val="right"/>
            </w:pPr>
            <w:r>
              <w:rPr>
                <w:w w:val="103.97733052571614"/>
                <w:rFonts w:ascii="DejaVuSans" w:hAnsi="DejaVuSans" w:eastAsia="DejaVuSans"/>
                <w:b w:val="0"/>
                <w:i w:val="0"/>
                <w:color w:val="1F77B4"/>
                <w:sz w:val="12"/>
              </w:rPr>
              <w:t>95.38</w:t>
            </w:r>
          </w:p>
        </w:tc>
        <w:tc>
          <w:tcPr>
            <w:tcW w:type="dxa" w:w="292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6" w:lineRule="exact" w:before="100" w:after="0"/>
              <w:ind w:left="148" w:right="1440" w:firstLine="0"/>
              <w:jc w:val="left"/>
            </w:pPr>
            <w:r>
              <w:rPr>
                <w:rFonts w:ascii="DejaVuSans" w:hAnsi="DejaVuSans" w:eastAsia="DejaVuSans"/>
                <w:b w:val="0"/>
                <w:i w:val="0"/>
                <w:color w:val="000000"/>
                <w:sz w:val="14"/>
              </w:rPr>
              <w:t xml:space="preserve">ET-BERT baseline </w:t>
            </w:r>
            <w:r>
              <w:br/>
            </w:r>
            <w:r>
              <w:rPr>
                <w:rFonts w:ascii="DejaVuSans" w:hAnsi="DejaVuSans" w:eastAsia="DejaVuSans"/>
                <w:b w:val="0"/>
                <w:i w:val="0"/>
                <w:color w:val="000000"/>
                <w:sz w:val="14"/>
              </w:rPr>
              <w:t>RAC-ET (ours)</w:t>
            </w:r>
          </w:p>
        </w:tc>
      </w:tr>
      <w:tr>
        <w:trPr>
          <w:trHeight w:hRule="exact" w:val="98"/>
        </w:trPr>
        <w:tc>
          <w:tcPr>
            <w:tcW w:type="dxa" w:w="1590"/>
            <w:vMerge/>
            <w:tcBorders/>
          </w:tcPr>
          <w:p/>
        </w:tc>
        <w:tc>
          <w:tcPr>
            <w:tcW w:type="dxa" w:w="38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8" w:lineRule="exact" w:before="4" w:after="0"/>
              <w:ind w:left="0" w:right="0" w:firstLine="0"/>
              <w:jc w:val="center"/>
            </w:pPr>
            <w:r>
              <w:rPr>
                <w:rFonts w:ascii="DejaVuSans" w:hAnsi="DejaVuSans" w:eastAsia="DejaVuSans"/>
                <w:b w:val="0"/>
                <w:i w:val="0"/>
                <w:color w:val="000000"/>
                <w:sz w:val="14"/>
              </w:rPr>
              <w:t>95.2</w:t>
            </w:r>
          </w:p>
        </w:tc>
        <w:tc>
          <w:tcPr>
            <w:tcW w:type="dxa" w:w="1280"/>
            <w:gridSpan w:val="2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8" w:lineRule="exact" w:before="166" w:after="0"/>
              <w:ind w:left="50" w:right="0" w:firstLine="0"/>
              <w:jc w:val="left"/>
            </w:pPr>
            <w:r>
              <w:rPr>
                <w:rFonts w:ascii="DejaVuSans" w:hAnsi="DejaVuSans" w:eastAsia="DejaVuSans"/>
                <w:b w:val="0"/>
                <w:i w:val="0"/>
                <w:color w:val="000000"/>
                <w:sz w:val="14"/>
              </w:rPr>
              <w:t>1-shot</w:t>
            </w:r>
          </w:p>
        </w:tc>
        <w:tc>
          <w:tcPr>
            <w:tcW w:type="dxa" w:w="184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598" w:val="left"/>
              </w:tabs>
              <w:autoSpaceDE w:val="0"/>
              <w:widowControl/>
              <w:spacing w:line="218" w:lineRule="exact" w:before="186" w:after="0"/>
              <w:ind w:left="404" w:right="144" w:firstLine="0"/>
              <w:jc w:val="left"/>
            </w:pPr>
            <w:r>
              <w:rPr>
                <w:rFonts w:ascii="DejaVuSans" w:hAnsi="DejaVuSans" w:eastAsia="DejaVuSans"/>
                <w:b w:val="0"/>
                <w:i w:val="0"/>
                <w:color w:val="000000"/>
                <w:sz w:val="14"/>
              </w:rPr>
              <w:t xml:space="preserve">5-shot </w:t>
            </w:r>
            <w:r>
              <w:br/>
            </w:r>
            <w:r>
              <w:rPr>
                <w:w w:val="97.47874736785889"/>
                <w:rFonts w:ascii="DejaVuSans" w:hAnsi="DejaVuSans" w:eastAsia="DejaVuSans"/>
                <w:b w:val="0"/>
                <w:i w:val="0"/>
                <w:color w:val="000000"/>
                <w:sz w:val="16"/>
              </w:rPr>
              <w:t>Few-shot setting</w:t>
            </w:r>
          </w:p>
        </w:tc>
        <w:tc>
          <w:tcPr>
            <w:tcW w:type="dxa" w:w="1590"/>
            <w:vMerge/>
            <w:tcBorders/>
          </w:tcPr>
          <w:p/>
        </w:tc>
      </w:tr>
      <w:tr>
        <w:trPr>
          <w:trHeight w:hRule="exact" w:val="584"/>
        </w:trPr>
        <w:tc>
          <w:tcPr>
            <w:tcW w:type="dxa" w:w="1590"/>
            <w:vMerge/>
            <w:tcBorders/>
          </w:tcPr>
          <w:p/>
        </w:tc>
        <w:tc>
          <w:tcPr>
            <w:tcW w:type="dxa" w:w="1590"/>
            <w:vMerge/>
            <w:tcBorders/>
          </w:tcPr>
          <w:p/>
        </w:tc>
        <w:tc>
          <w:tcPr>
            <w:tcW w:type="dxa" w:w="3180"/>
            <w:gridSpan w:val="2"/>
            <w:vMerge/>
            <w:tcBorders/>
          </w:tcPr>
          <w:p/>
        </w:tc>
        <w:tc>
          <w:tcPr>
            <w:tcW w:type="dxa" w:w="1590"/>
            <w:vMerge/>
            <w:tcBorders/>
          </w:tcPr>
          <w:p/>
        </w:tc>
        <w:tc>
          <w:tcPr>
            <w:tcW w:type="dxa" w:w="29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8" w:lineRule="exact" w:before="68" w:after="0"/>
              <w:ind w:left="0" w:right="1388" w:firstLine="0"/>
              <w:jc w:val="right"/>
            </w:pPr>
            <w:r>
              <w:rPr>
                <w:rFonts w:ascii="DejaVuSans" w:hAnsi="DejaVuSans" w:eastAsia="DejaVuSans"/>
                <w:b w:val="0"/>
                <w:i w:val="0"/>
                <w:color w:val="000000"/>
                <w:sz w:val="14"/>
              </w:rPr>
              <w:t>10-shot</w:t>
            </w:r>
          </w:p>
        </w:tc>
      </w:tr>
    </w:tbl>
    <w:p>
      <w:pPr>
        <w:autoSpaceDN w:val="0"/>
        <w:autoSpaceDE w:val="0"/>
        <w:widowControl/>
        <w:spacing w:line="270" w:lineRule="exact" w:before="264" w:after="0"/>
        <w:ind w:left="0" w:right="14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Figure 3: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CSTNET-TLS 1.3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上少样本设定下的准确率对比。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基线已接近饱和，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仍</w:t>
      </w:r>
      <w:r>
        <w:rPr>
          <w:rFonts w:ascii="SimSun" w:hAnsi="SimSun" w:eastAsia="SimSun"/>
          <w:b w:val="0"/>
          <w:i w:val="0"/>
          <w:color w:val="000000"/>
          <w:sz w:val="22"/>
        </w:rPr>
        <w:t>取得</w:t>
      </w:r>
      <w:r>
        <w:rPr>
          <w:rFonts w:ascii="CMR10" w:hAnsi="CMR10" w:eastAsia="CMR10"/>
          <w:b w:val="0"/>
          <w:i w:val="0"/>
          <w:color w:val="000000"/>
          <w:sz w:val="22"/>
        </w:rPr>
        <w:t>+0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00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CMSY10" w:hAnsi="CMSY10" w:eastAsia="CMSY10"/>
          <w:b w:val="0"/>
          <w:i/>
          <w:color w:val="000000"/>
          <w:sz w:val="22"/>
        </w:rPr>
        <w:t>∼</w:t>
      </w:r>
      <w:r>
        <w:rPr>
          <w:rFonts w:ascii="CMR10" w:hAnsi="CMR10" w:eastAsia="CMR10"/>
          <w:b w:val="0"/>
          <w:i w:val="0"/>
          <w:color w:val="000000"/>
          <w:sz w:val="22"/>
        </w:rPr>
        <w:t>+0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30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的一致提升且不引入退化。</w:t>
      </w:r>
    </w:p>
    <w:p>
      <w:pPr>
        <w:autoSpaceDN w:val="0"/>
        <w:autoSpaceDE w:val="0"/>
        <w:widowControl/>
        <w:spacing w:line="270" w:lineRule="exact" w:before="350" w:after="0"/>
        <w:ind w:left="546" w:right="180" w:hanging="274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3.</w:t>
      </w:r>
      <w:r>
        <w:rPr>
          <w:rFonts w:ascii="SimHei" w:hAnsi="SimHei" w:eastAsia="SimHei"/>
          <w:b w:val="0"/>
          <w:i w:val="0"/>
          <w:color w:val="000000"/>
          <w:sz w:val="22"/>
        </w:rPr>
        <w:t>增益随监督数据的可分辨性而非数量单调变化</w:t>
      </w:r>
      <w:r>
        <w:rPr>
          <w:rFonts w:ascii="SimSun" w:hAnsi="SimSun" w:eastAsia="SimSun"/>
          <w:b w:val="0"/>
          <w:i w:val="0"/>
          <w:color w:val="000000"/>
          <w:sz w:val="22"/>
        </w:rPr>
        <w:t>。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1-shot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下仅有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7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条支撑样本，随机性较大且</w:t>
      </w:r>
      <w:r>
        <w:rPr>
          <w:rFonts w:ascii="SimSun" w:hAnsi="SimSun" w:eastAsia="SimSun"/>
          <w:b w:val="0"/>
          <w:i w:val="0"/>
          <w:color w:val="000000"/>
          <w:sz w:val="22"/>
        </w:rPr>
        <w:t>类簇稀疏，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的提升相对保守（</w:t>
      </w:r>
      <w:r>
        <w:rPr>
          <w:rFonts w:ascii="CMR10" w:hAnsi="CMR10" w:eastAsia="CMR10"/>
          <w:b w:val="0"/>
          <w:i w:val="0"/>
          <w:color w:val="000000"/>
          <w:sz w:val="22"/>
        </w:rPr>
        <w:t>+2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21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SimSun" w:hAnsi="SimSun" w:eastAsia="SimSun"/>
          <w:b w:val="0"/>
          <w:i w:val="0"/>
          <w:color w:val="000000"/>
          <w:sz w:val="22"/>
        </w:rPr>
        <w:t>）；当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rPr>
          <w:rFonts w:ascii="CMMI8" w:hAnsi="CMMI8" w:eastAsia="CMMI8"/>
          <w:b w:val="0"/>
          <w:i/>
          <w:color w:val="000000"/>
          <w:sz w:val="16"/>
        </w:rPr>
        <w:t>s</w:t>
      </w:r>
      <w:r>
        <w:rPr>
          <w:rFonts w:ascii="CMSY10" w:hAnsi="CMSY10" w:eastAsia="CMSY10"/>
          <w:b w:val="0"/>
          <w:i/>
          <w:color w:val="000000"/>
          <w:sz w:val="22"/>
        </w:rPr>
        <w:t>≥</w:t>
      </w:r>
      <w:r>
        <w:rPr>
          <w:rFonts w:ascii="CMR10" w:hAnsi="CMR10" w:eastAsia="CMR10"/>
          <w:b w:val="0"/>
          <w:i w:val="0"/>
          <w:color w:val="000000"/>
          <w:sz w:val="22"/>
        </w:rPr>
        <w:t>3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时，知识库中可利用的同类样本</w:t>
      </w:r>
      <w:r>
        <w:rPr>
          <w:rFonts w:ascii="SimSun" w:hAnsi="SimSun" w:eastAsia="SimSun"/>
          <w:b w:val="0"/>
          <w:i w:val="0"/>
          <w:color w:val="000000"/>
          <w:sz w:val="22"/>
        </w:rPr>
        <w:t>快速增多，提升跃升至</w:t>
      </w:r>
      <w:r>
        <w:rPr>
          <w:rFonts w:ascii="CMR10" w:hAnsi="CMR10" w:eastAsia="CMR10"/>
          <w:b w:val="0"/>
          <w:i w:val="0"/>
          <w:color w:val="000000"/>
          <w:sz w:val="22"/>
        </w:rPr>
        <w:t>+20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以上并趋于稳定。</w:t>
      </w:r>
    </w:p>
    <w:p>
      <w:pPr>
        <w:autoSpaceDN w:val="0"/>
        <w:autoSpaceDE w:val="0"/>
        <w:widowControl/>
        <w:spacing w:line="270" w:lineRule="exact" w:before="170" w:after="0"/>
        <w:ind w:left="546" w:right="0" w:hanging="274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4.</w:t>
      </w:r>
      <w:r>
        <w:rPr>
          <w:rFonts w:ascii="SimHei" w:hAnsi="SimHei" w:eastAsia="SimHei"/>
          <w:b w:val="0"/>
          <w:i w:val="0"/>
          <w:color w:val="000000"/>
          <w:sz w:val="22"/>
        </w:rPr>
        <w:t>跨模态泛化：检索增强在流特征空间上同样有效</w:t>
      </w:r>
      <w:r>
        <w:rPr>
          <w:rFonts w:ascii="SimSun" w:hAnsi="SimSun" w:eastAsia="SimSun"/>
          <w:b w:val="0"/>
          <w:i w:val="0"/>
          <w:color w:val="000000"/>
          <w:sz w:val="22"/>
        </w:rPr>
        <w:t>。在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CICIDS2017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上使用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78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维流统计特征替</w:t>
      </w:r>
      <w:r>
        <w:rPr>
          <w:rFonts w:ascii="SimSun" w:hAnsi="SimSun" w:eastAsia="SimSun"/>
          <w:b w:val="0"/>
          <w:i w:val="0"/>
          <w:color w:val="000000"/>
          <w:sz w:val="22"/>
        </w:rPr>
        <w:t>代字节载荷（图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4</w:t>
      </w:r>
      <w:r>
        <w:rPr>
          <w:rFonts w:ascii="SimSun" w:hAnsi="SimSun" w:eastAsia="SimSun"/>
          <w:b w:val="0"/>
          <w:i w:val="0"/>
          <w:color w:val="000000"/>
          <w:sz w:val="22"/>
        </w:rPr>
        <w:t>），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仍然展现了一致且显著的提升：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1-shot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+1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66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SimSun" w:hAnsi="SimSun" w:eastAsia="SimSun"/>
          <w:b w:val="0"/>
          <w:i w:val="0"/>
          <w:color w:val="000000"/>
          <w:sz w:val="22"/>
        </w:rPr>
        <w:t>、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5-shot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+7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29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SimSun" w:hAnsi="SimSun" w:eastAsia="SimSun"/>
          <w:b w:val="0"/>
          <w:i w:val="0"/>
          <w:color w:val="000000"/>
          <w:sz w:val="22"/>
        </w:rPr>
        <w:t>、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10-shot</w:t>
      </w:r>
      <w:r>
        <w:rPr>
          <w:rFonts w:ascii="CMR10" w:hAnsi="CMR10" w:eastAsia="CMR10"/>
          <w:b w:val="0"/>
          <w:i w:val="0"/>
          <w:color w:val="000000"/>
          <w:sz w:val="22"/>
        </w:rPr>
        <w:t xml:space="preserve"> +11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22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SimSun" w:hAnsi="SimSun" w:eastAsia="SimSun"/>
          <w:b w:val="0"/>
          <w:i w:val="0"/>
          <w:color w:val="000000"/>
          <w:sz w:val="22"/>
        </w:rPr>
        <w:t>。该结果表明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的核心优势——通过检索近邻扩展少样本决策上下文</w:t>
      </w:r>
      <w:r>
        <w:rPr>
          <w:rFonts w:ascii="SimSun" w:hAnsi="SimSun" w:eastAsia="SimSun"/>
          <w:b w:val="0"/>
          <w:i w:val="0"/>
          <w:color w:val="000000"/>
          <w:sz w:val="22"/>
        </w:rPr>
        <w:t>——并不依赖特定的骨干编码器，在自监督预训练的流特征编码器上同样成立。值得注意的</w:t>
      </w:r>
      <w:r>
        <w:rPr>
          <w:rFonts w:ascii="SimSun" w:hAnsi="SimSun" w:eastAsia="SimSun"/>
          <w:b w:val="0"/>
          <w:i w:val="0"/>
          <w:color w:val="000000"/>
          <w:sz w:val="22"/>
        </w:rPr>
        <w:t>是，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10-shot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下的绝对提升达</w:t>
      </w:r>
      <w:r>
        <w:rPr>
          <w:rFonts w:ascii="CMR10" w:hAnsi="CMR10" w:eastAsia="CMR10"/>
          <w:b w:val="0"/>
          <w:i w:val="0"/>
          <w:color w:val="000000"/>
          <w:sz w:val="22"/>
        </w:rPr>
        <w:t>11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22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SimSun" w:hAnsi="SimSun" w:eastAsia="SimSun"/>
          <w:b w:val="0"/>
          <w:i w:val="0"/>
          <w:color w:val="000000"/>
          <w:sz w:val="22"/>
        </w:rPr>
        <w:t>（从</w:t>
      </w:r>
      <w:r>
        <w:rPr>
          <w:rFonts w:ascii="CMR10" w:hAnsi="CMR10" w:eastAsia="CMR10"/>
          <w:b w:val="0"/>
          <w:i w:val="0"/>
          <w:color w:val="000000"/>
          <w:sz w:val="22"/>
        </w:rPr>
        <w:t>70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31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到</w:t>
      </w:r>
      <w:r>
        <w:rPr>
          <w:rFonts w:ascii="CMR10" w:hAnsi="CMR10" w:eastAsia="CMR10"/>
          <w:b w:val="0"/>
          <w:i w:val="0"/>
          <w:color w:val="000000"/>
          <w:sz w:val="22"/>
        </w:rPr>
        <w:t>81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53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SimSun" w:hAnsi="SimSun" w:eastAsia="SimSun"/>
          <w:b w:val="0"/>
          <w:i w:val="0"/>
          <w:color w:val="000000"/>
          <w:sz w:val="22"/>
        </w:rPr>
        <w:t>），进一步印证了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”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检索增强在预训</w:t>
      </w:r>
      <w:r>
        <w:rPr>
          <w:rFonts w:ascii="SimSun" w:hAnsi="SimSun" w:eastAsia="SimSun"/>
          <w:b w:val="0"/>
          <w:i w:val="0"/>
          <w:color w:val="000000"/>
          <w:sz w:val="22"/>
        </w:rPr>
        <w:t>练表征覆盖不足时收益最大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”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的核心论点。</w:t>
      </w:r>
    </w:p>
    <w:p>
      <w:pPr>
        <w:autoSpaceDN w:val="0"/>
        <w:tabs>
          <w:tab w:pos="1528" w:val="left"/>
        </w:tabs>
        <w:autoSpaceDE w:val="0"/>
        <w:widowControl/>
        <w:spacing w:line="278" w:lineRule="exact" w:before="764" w:after="0"/>
        <w:ind w:left="0" w:right="144" w:firstLine="0"/>
        <w:jc w:val="left"/>
      </w:pPr>
      <w:r>
        <w:rPr>
          <w:rFonts w:ascii="SimHei" w:hAnsi="SimHei" w:eastAsia="SimHei"/>
          <w:b w:val="0"/>
          <w:i w:val="0"/>
          <w:color w:val="000000"/>
          <w:sz w:val="22"/>
        </w:rPr>
        <w:t>全量数据对比</w:t>
      </w:r>
      <w:r>
        <w:tab/>
      </w:r>
      <w:r>
        <w:rPr>
          <w:rFonts w:ascii="SimSun" w:hAnsi="SimSun" w:eastAsia="SimSun"/>
          <w:b w:val="0"/>
          <w:i w:val="0"/>
          <w:color w:val="000000"/>
          <w:sz w:val="22"/>
        </w:rPr>
        <w:t>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5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与图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5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给出在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CSTNET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全量训练数据下，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与若干代表性基线的对比结</w:t>
      </w:r>
      <w:r>
        <w:rPr>
          <w:rFonts w:ascii="SimSun" w:hAnsi="SimSun" w:eastAsia="SimSun"/>
          <w:b w:val="0"/>
          <w:i w:val="0"/>
          <w:color w:val="000000"/>
          <w:sz w:val="22"/>
        </w:rPr>
        <w:t>果。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在保持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骨干冻结的前提下，相较全量微调的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进一步取得</w:t>
      </w:r>
      <w:r>
        <w:rPr>
          <w:rFonts w:ascii="CMR10" w:hAnsi="CMR10" w:eastAsia="CMR10"/>
          <w:b w:val="0"/>
          <w:i w:val="0"/>
          <w:color w:val="000000"/>
          <w:sz w:val="22"/>
        </w:rPr>
        <w:t>+3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00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SimSun" w:hAnsi="SimSun" w:eastAsia="SimSun"/>
          <w:b w:val="0"/>
          <w:i w:val="0"/>
          <w:color w:val="000000"/>
          <w:sz w:val="22"/>
        </w:rPr>
        <w:t>的准确率提升，并在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Macro-F1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上提升</w:t>
      </w:r>
      <w:r>
        <w:rPr>
          <w:rFonts w:ascii="CMR10" w:hAnsi="CMR10" w:eastAsia="CMR10"/>
          <w:b w:val="0"/>
          <w:i w:val="0"/>
          <w:color w:val="000000"/>
          <w:sz w:val="22"/>
        </w:rPr>
        <w:t>+2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55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SimSun" w:hAnsi="SimSun" w:eastAsia="SimSun"/>
          <w:b w:val="0"/>
          <w:i w:val="0"/>
          <w:color w:val="000000"/>
          <w:sz w:val="22"/>
        </w:rPr>
        <w:t>。图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6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进一步以平均少样本提升幅度的形式对比三个</w:t>
      </w:r>
      <w:r>
        <w:rPr>
          <w:rFonts w:ascii="SimSun" w:hAnsi="SimSun" w:eastAsia="SimSun"/>
          <w:b w:val="0"/>
          <w:i w:val="0"/>
          <w:color w:val="000000"/>
          <w:sz w:val="22"/>
        </w:rPr>
        <w:t>数据集，可直观看出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的收益主要来自分布偏移较大的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IoT-23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与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CICIDS2017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场景。</w:t>
      </w:r>
    </w:p>
    <w:p>
      <w:pPr>
        <w:autoSpaceDN w:val="0"/>
        <w:autoSpaceDE w:val="0"/>
        <w:widowControl/>
        <w:spacing w:line="250" w:lineRule="exact" w:before="380" w:after="18"/>
        <w:ind w:left="0" w:right="14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Table 5: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CSTNET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全量数据下的基线对比（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SimSun" w:hAnsi="SimSun" w:eastAsia="SimSun"/>
          <w:b w:val="0"/>
          <w:i w:val="0"/>
          <w:color w:val="000000"/>
          <w:sz w:val="22"/>
        </w:rPr>
        <w:t>）。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RF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与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XGBoost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以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的</w:t>
      </w:r>
      <w:r>
        <w:rPr>
          <w:rFonts w:ascii="LMMono10" w:hAnsi="LMMono10" w:eastAsia="LMMono10"/>
          <w:b w:val="0"/>
          <w:i w:val="0"/>
          <w:color w:val="000000"/>
          <w:sz w:val="22"/>
        </w:rPr>
        <w:t>[CLS]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特征作为输</w:t>
      </w:r>
      <w:r>
        <w:rPr>
          <w:rFonts w:ascii="SimSun" w:hAnsi="SimSun" w:eastAsia="SimSun"/>
          <w:b w:val="0"/>
          <w:i w:val="0"/>
          <w:color w:val="000000"/>
          <w:sz w:val="22"/>
        </w:rPr>
        <w:t>入。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2385"/>
        <w:gridCol w:w="2385"/>
        <w:gridCol w:w="2385"/>
        <w:gridCol w:w="2385"/>
      </w:tblGrid>
      <w:tr>
        <w:trPr>
          <w:trHeight w:hRule="exact" w:val="368"/>
        </w:trPr>
        <w:tc>
          <w:tcPr>
            <w:tcW w:type="dxa" w:w="2080"/>
            <w:tcBorders>
              <w:top w:sz="6.981599807739258" w:val="single" w:color="#000000"/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700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5" w:lineRule="auto" w:before="60" w:after="0"/>
              <w:ind w:left="482" w:right="0" w:firstLine="0"/>
              <w:jc w:val="left"/>
            </w:pP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>方法</w:t>
            </w:r>
          </w:p>
        </w:tc>
        <w:tc>
          <w:tcPr>
            <w:tcW w:type="dxa" w:w="10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Accuracy</w:t>
            </w:r>
          </w:p>
        </w:tc>
        <w:tc>
          <w:tcPr>
            <w:tcW w:type="dxa" w:w="36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2" w:after="0"/>
              <w:ind w:left="126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Macro-F1</w:t>
            </w:r>
          </w:p>
        </w:tc>
      </w:tr>
      <w:tr>
        <w:trPr>
          <w:trHeight w:hRule="exact" w:val="326"/>
        </w:trPr>
        <w:tc>
          <w:tcPr>
            <w:tcW w:type="dxa" w:w="2080"/>
            <w:vMerge w:val="restart"/>
            <w:tcBorders>
              <w:top w:sz="4.363999843597412" w:val="single" w:color="#000000"/>
              <w:bottom w:sz="4.363999843597412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  <w:tc>
          <w:tcPr>
            <w:tcW w:type="dxa" w:w="2700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4" w:lineRule="auto" w:before="68" w:after="0"/>
              <w:ind w:left="482" w:right="0" w:firstLine="0"/>
              <w:jc w:val="left"/>
            </w:pP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>随机森林（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RF</w:t>
            </w: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>）</w:t>
            </w:r>
          </w:p>
        </w:tc>
        <w:tc>
          <w:tcPr>
            <w:tcW w:type="dxa" w:w="10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9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30.10</w:t>
            </w:r>
          </w:p>
        </w:tc>
        <w:tc>
          <w:tcPr>
            <w:tcW w:type="dxa" w:w="36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96" w:after="0"/>
              <w:ind w:left="316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27.37</w:t>
            </w:r>
          </w:p>
        </w:tc>
      </w:tr>
      <w:tr>
        <w:trPr>
          <w:trHeight w:hRule="exact" w:val="260"/>
        </w:trPr>
        <w:tc>
          <w:tcPr>
            <w:tcW w:type="dxa" w:w="2385"/>
            <w:vMerge/>
            <w:tcBorders>
              <w:top w:sz="4.363999843597412" w:val="single" w:color="#000000"/>
              <w:bottom w:sz="4.363999843597412" w:val="single" w:color="#000000"/>
            </w:tcBorders>
          </w:tcPr>
          <w:p/>
        </w:tc>
        <w:tc>
          <w:tcPr>
            <w:tcW w:type="dxa" w:w="27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1" w:lineRule="auto" w:before="40" w:after="0"/>
              <w:ind w:left="482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XGBoost</w:t>
            </w:r>
          </w:p>
        </w:tc>
        <w:tc>
          <w:tcPr>
            <w:tcW w:type="dxa" w:w="10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1" w:lineRule="auto" w:before="40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35.55</w:t>
            </w:r>
          </w:p>
        </w:tc>
        <w:tc>
          <w:tcPr>
            <w:tcW w:type="dxa" w:w="36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1" w:lineRule="auto" w:before="40" w:after="0"/>
              <w:ind w:left="316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33.52</w:t>
            </w:r>
          </w:p>
        </w:tc>
      </w:tr>
      <w:tr>
        <w:trPr>
          <w:trHeight w:hRule="exact" w:val="342"/>
        </w:trPr>
        <w:tc>
          <w:tcPr>
            <w:tcW w:type="dxa" w:w="2385"/>
            <w:vMerge/>
            <w:tcBorders>
              <w:top w:sz="4.363999843597412" w:val="single" w:color="#000000"/>
              <w:bottom w:sz="4.363999843597412" w:val="single" w:color="#000000"/>
            </w:tcBorders>
          </w:tcPr>
          <w:p/>
        </w:tc>
        <w:tc>
          <w:tcPr>
            <w:tcW w:type="dxa" w:w="27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4" w:lineRule="auto" w:before="30" w:after="0"/>
              <w:ind w:left="482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ET-BERT</w:t>
            </w: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>（全量微调）</w:t>
            </w:r>
          </w:p>
        </w:tc>
        <w:tc>
          <w:tcPr>
            <w:tcW w:type="dxa" w:w="10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5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88.75</w:t>
            </w:r>
          </w:p>
        </w:tc>
        <w:tc>
          <w:tcPr>
            <w:tcW w:type="dxa" w:w="36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52" w:after="0"/>
              <w:ind w:left="316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89.28</w:t>
            </w:r>
          </w:p>
        </w:tc>
      </w:tr>
      <w:tr>
        <w:trPr>
          <w:trHeight w:hRule="exact" w:val="388"/>
        </w:trPr>
        <w:tc>
          <w:tcPr>
            <w:tcW w:type="dxa" w:w="2080"/>
            <w:tcBorders>
              <w:top w:sz="4.363999843597412" w:val="single" w:color="#000000"/>
              <w:bottom w:sz="6.98159980773925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70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96" w:after="0"/>
              <w:ind w:left="482" w:right="0" w:firstLine="0"/>
              <w:jc w:val="left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RAC-ET (Ours)</w:t>
            </w:r>
          </w:p>
        </w:tc>
        <w:tc>
          <w:tcPr>
            <w:tcW w:type="dxa" w:w="102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9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91.75</w:t>
            </w:r>
          </w:p>
        </w:tc>
        <w:tc>
          <w:tcPr>
            <w:tcW w:type="dxa" w:w="364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96" w:after="0"/>
              <w:ind w:left="316" w:right="0" w:firstLine="0"/>
              <w:jc w:val="left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91.83</w:t>
            </w:r>
          </w:p>
        </w:tc>
      </w:tr>
      <w:tr>
        <w:trPr>
          <w:trHeight w:hRule="exact" w:val="250"/>
        </w:trPr>
        <w:tc>
          <w:tcPr>
            <w:tcW w:type="dxa" w:w="2080"/>
            <w:vMerge w:val="restart"/>
            <w:tcBorders>
              <w:top w:sz="6.981599807739258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5" w:lineRule="auto" w:before="604" w:after="0"/>
              <w:ind w:left="0" w:right="0" w:firstLine="0"/>
              <w:jc w:val="left"/>
            </w:pPr>
            <w:r>
              <w:rPr>
                <w:rFonts w:ascii="SimHei" w:hAnsi="SimHei" w:eastAsia="SimHei"/>
                <w:b w:val="0"/>
                <w:i w:val="0"/>
                <w:color w:val="000000"/>
                <w:sz w:val="22"/>
              </w:rPr>
              <w:t>与少样本方法的对比</w:t>
            </w:r>
          </w:p>
        </w:tc>
        <w:tc>
          <w:tcPr>
            <w:tcW w:type="dxa" w:w="2385"/>
            <w:vMerge/>
            <w:tcBorders/>
          </w:tcPr>
          <w:p/>
        </w:tc>
        <w:tc>
          <w:tcPr>
            <w:tcW w:type="dxa" w:w="2385"/>
            <w:vMerge/>
            <w:tcBorders/>
          </w:tcPr>
          <w:p/>
        </w:tc>
        <w:tc>
          <w:tcPr>
            <w:tcW w:type="dxa" w:w="2385"/>
            <w:vMerge/>
            <w:tcBorders/>
          </w:tcPr>
          <w:p/>
        </w:tc>
      </w:tr>
      <w:tr>
        <w:trPr>
          <w:trHeight w:hRule="exact" w:val="616"/>
        </w:trPr>
        <w:tc>
          <w:tcPr>
            <w:tcW w:type="dxa" w:w="2385"/>
            <w:vMerge/>
            <w:tcBorders>
              <w:top w:sz="6.981599807739258" w:val="single" w:color="#000000"/>
            </w:tcBorders>
          </w:tcPr>
          <w:p/>
        </w:tc>
        <w:tc>
          <w:tcPr>
            <w:tcW w:type="dxa" w:w="7360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2" w:lineRule="auto" w:before="362" w:after="0"/>
              <w:ind w:left="0" w:right="0" w:firstLine="0"/>
              <w:jc w:val="center"/>
            </w:pP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>表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6</w:t>
            </w: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 xml:space="preserve"> 进一步在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CSTNET</w:t>
            </w: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 xml:space="preserve"> 上对比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RAC-ET</w:t>
            </w: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 xml:space="preserve"> 与典型少样本学习方法。在类别充</w:t>
            </w:r>
          </w:p>
        </w:tc>
      </w:tr>
    </w:tbl>
    <w:p>
      <w:pPr>
        <w:autoSpaceDN w:val="0"/>
        <w:autoSpaceDE w:val="0"/>
        <w:widowControl/>
        <w:spacing w:line="204" w:lineRule="auto" w:before="8" w:after="0"/>
        <w:ind w:left="0" w:right="0" w:firstLine="0"/>
        <w:jc w:val="center"/>
      </w:pPr>
      <w:r>
        <w:rPr>
          <w:rFonts w:ascii="SimSun" w:hAnsi="SimSun" w:eastAsia="SimSun"/>
          <w:b w:val="0"/>
          <w:i w:val="0"/>
          <w:color w:val="000000"/>
          <w:sz w:val="22"/>
        </w:rPr>
        <w:t>分而数据相对充足的应用识别任务中，原型网络与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表现相近，二者均明显优于直接微调；</w:t>
      </w:r>
    </w:p>
    <w:p>
      <w:pPr>
        <w:autoSpaceDN w:val="0"/>
        <w:autoSpaceDE w:val="0"/>
        <w:widowControl/>
        <w:spacing w:line="209" w:lineRule="auto" w:before="380" w:after="0"/>
        <w:ind w:left="0" w:right="475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14</w:t>
      </w:r>
    </w:p>
    <w:p>
      <w:pPr>
        <w:sectPr>
          <w:pgSz w:w="12240" w:h="15840"/>
          <w:pgMar w:top="736" w:right="1260" w:bottom="396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872"/>
        <w:ind w:left="0" w:right="0"/>
      </w:pPr>
    </w:p>
    <w:p>
      <w:pPr>
        <w:autoSpaceDN w:val="0"/>
        <w:autoSpaceDE w:val="0"/>
        <w:widowControl/>
        <w:spacing w:line="20" w:lineRule="exact" w:before="0" w:after="0"/>
        <w:ind w:left="0" w:right="0"/>
      </w:pPr>
    </w:p>
    <w:tbl>
      <w:tblPr>
        <w:tblW w:type="auto" w:w="0"/>
        <w:tblLayout w:type="fixed"/>
        <w:tblLook w:firstColumn="1" w:firstRow="1" w:lastColumn="0" w:lastRow="0" w:noHBand="0" w:noVBand="1" w:val="04A0"/>
        <w:tblInd w:w="520.0" w:type="dxa"/>
      </w:tblPr>
      <w:tblGrid>
        <w:gridCol w:w="1876"/>
        <w:gridCol w:w="1876"/>
        <w:gridCol w:w="1876"/>
        <w:gridCol w:w="1876"/>
        <w:gridCol w:w="1876"/>
      </w:tblGrid>
      <w:tr>
        <w:trPr>
          <w:trHeight w:hRule="exact" w:val="376"/>
        </w:trPr>
        <w:tc>
          <w:tcPr>
            <w:tcW w:type="dxa" w:w="900"/>
            <w:vMerge w:val="restart"/>
            <w:tcBorders/>
            <w:tcMar>
              <w:start w:w="0" w:type="dxa"/>
              <w:end w:w="0" w:type="dxa"/>
            </w:tcMar>
            <w:textDirection w:val="btLr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28" w:lineRule="exact" w:before="558" w:after="0"/>
              <w:ind w:left="0" w:right="0" w:firstLine="0"/>
              <w:jc w:val="center"/>
            </w:pPr>
            <w:r>
              <w:rPr>
                <w:w w:val="102.22104725084806"/>
                <w:rFonts w:ascii="DejaVuSans" w:hAnsi="DejaVuSans" w:eastAsia="DejaVuSans"/>
                <w:b w:val="0"/>
                <w:i w:val="0"/>
                <w:color w:val="000000"/>
                <w:sz w:val="19"/>
              </w:rPr>
              <w:t>Accuracy (%)</w:t>
            </w:r>
          </w:p>
        </w:tc>
        <w:tc>
          <w:tcPr>
            <w:tcW w:type="dxa" w:w="400"/>
            <w:vMerge w:val="restart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6" w:lineRule="exact" w:before="250" w:after="0"/>
              <w:ind w:left="0" w:right="0" w:firstLine="0"/>
              <w:jc w:val="center"/>
            </w:pPr>
            <w:r>
              <w:rPr>
                <w:w w:val="102.82234865076401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100</w:t>
            </w:r>
          </w:p>
        </w:tc>
        <w:tc>
          <w:tcPr>
            <w:tcW w:type="dxa" w:w="6960"/>
            <w:gridSpan w:val="3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62" w:lineRule="exact" w:before="14" w:after="0"/>
              <w:ind w:left="308" w:right="0" w:firstLine="0"/>
              <w:jc w:val="left"/>
            </w:pPr>
            <w:r>
              <w:rPr>
                <w:w w:val="101.7342794509161"/>
                <w:rFonts w:ascii="DejaVuSans" w:hAnsi="DejaVuSans" w:eastAsia="DejaVuSans"/>
                <w:b w:val="0"/>
                <w:i w:val="0"/>
                <w:color w:val="000000"/>
                <w:sz w:val="21"/>
              </w:rPr>
              <w:t>CICIDS2017: few-shot IDS classification (3-seed mean)</w:t>
            </w:r>
          </w:p>
        </w:tc>
      </w:tr>
      <w:tr>
        <w:trPr>
          <w:trHeight w:hRule="exact" w:val="380"/>
        </w:trPr>
        <w:tc>
          <w:tcPr>
            <w:tcW w:type="dxa" w:w="1876"/>
            <w:vMerge/>
            <w:tcBorders/>
          </w:tcPr>
          <w:p/>
        </w:tc>
        <w:tc>
          <w:tcPr>
            <w:tcW w:type="dxa" w:w="1876"/>
            <w:vMerge/>
            <w:tcBorders/>
          </w:tcPr>
          <w:p/>
        </w:tc>
        <w:tc>
          <w:tcPr>
            <w:tcW w:type="dxa" w:w="6960"/>
            <w:gridSpan w:val="3"/>
            <w:vMerge w:val="restart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83.99999999999977" w:type="dxa"/>
            </w:tblPr>
            <w:tblGrid>
              <w:gridCol w:w="580"/>
              <w:gridCol w:w="580"/>
              <w:gridCol w:w="580"/>
              <w:gridCol w:w="580"/>
              <w:gridCol w:w="580"/>
              <w:gridCol w:w="580"/>
              <w:gridCol w:w="580"/>
              <w:gridCol w:w="580"/>
              <w:gridCol w:w="580"/>
              <w:gridCol w:w="580"/>
              <w:gridCol w:w="580"/>
              <w:gridCol w:w="580"/>
            </w:tblGrid>
            <w:tr>
              <w:trPr>
                <w:trHeight w:hRule="exact" w:val="88"/>
              </w:trPr>
              <w:tc>
                <w:tcPr>
                  <w:tcW w:type="dxa" w:w="88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00"/>
                  <w:tcBorders>
                    <w:bottom w:sz="7.768799781799316" w:val="single" w:color="#CBCCCB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54"/>
                  <w:tcBorders>
                    <w:bottom w:sz="7.768799781799316" w:val="single" w:color="#CBCCCB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102"/>
                  <w:gridSpan w:val="4"/>
                  <w:tcBorders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100"/>
                  <w:gridSpan w:val="3"/>
                  <w:vMerge w:val="restart"/>
                  <w:tcBorders>
                    <w:start w:sz="6.2150397300720215" w:val="single" w:color="#AFB0AF"/>
                    <w:end w:sz="6.2150397300720215" w:val="single" w:color="#AFB0AF"/>
                    <w:bottom w:sz="6.215039730072021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96" w:lineRule="exact" w:before="272" w:after="0"/>
                    <w:ind w:left="0" w:right="0" w:firstLine="0"/>
                    <w:jc w:val="right"/>
                  </w:pPr>
                  <w:r>
                    <w:rPr>
                      <w:w w:val="102.82234865076401"/>
                      <w:rFonts w:ascii="DejaVuSans" w:hAnsi="DejaVuSans" w:eastAsia="DejaVuSans"/>
                      <w:b w:val="0"/>
                      <w:i w:val="0"/>
                      <w:color w:val="2CA02C"/>
                      <w:sz w:val="17"/>
                    </w:rPr>
                    <w:t>+11</w:t>
                  </w:r>
                </w:p>
              </w:tc>
              <w:tc>
                <w:tcPr>
                  <w:tcW w:type="dxa" w:w="1044"/>
                  <w:gridSpan w:val="2"/>
                  <w:vMerge w:val="restart"/>
                  <w:tcBorders>
                    <w:start w:sz="6.2150397300720215" w:val="single" w:color="#AFB0AF"/>
                    <w:end w:sz="6.2150397300720215" w:val="single" w:color="#000000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414" w:lineRule="exact" w:before="132" w:after="0"/>
                    <w:ind w:left="42" w:right="0" w:firstLine="0"/>
                    <w:jc w:val="left"/>
                  </w:pPr>
                  <w:r>
                    <w:rPr>
                      <w:w w:val="102.82234865076401"/>
                      <w:rFonts w:ascii="DejaVuSans" w:hAnsi="DejaVuSans" w:eastAsia="DejaVuSans"/>
                      <w:b w:val="0"/>
                      <w:i w:val="0"/>
                      <w:color w:val="2CA02C"/>
                      <w:sz w:val="17"/>
                    </w:rPr>
                    <w:t xml:space="preserve">.22 </w:t>
                  </w:r>
                  <w:r>
                    <w:rPr>
                      <w:w w:val="97.10999727249146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81.53</w:t>
                  </w:r>
                </w:p>
              </w:tc>
            </w:tr>
            <w:tr>
              <w:trPr>
                <w:trHeight w:hRule="exact" w:val="576"/>
              </w:trPr>
              <w:tc>
                <w:tcPr>
                  <w:tcW w:type="dxa" w:w="88"/>
                  <w:tcBorders>
                    <w:start w:sz="6.2150397300720215" w:val="single" w:color="#000000"/>
                    <w:end w:sz="7.768799781799316" w:val="single" w:color="#CBCCCB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00"/>
                  <w:tcBorders>
                    <w:start w:sz="7.768799781799316" w:val="single" w:color="#CBCCCB"/>
                    <w:top w:sz="7.768799781799316" w:val="single" w:color="#CBCCCB"/>
                    <w:bottom w:sz="7.768799781799316" w:val="single" w:color="#CBCCCB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54"/>
                  <w:tcBorders>
                    <w:top w:sz="7.768799781799316" w:val="single" w:color="#CBCCCB"/>
                    <w:end w:sz="6.2150397300720215" w:val="single" w:color="#AFB0AF"/>
                    <w:bottom w:sz="7.768799781799316" w:val="single" w:color="#CBCCCB"/>
                  </w:tcBorders>
                  <w:tcMar>
                    <w:start w:w="0" w:type="dxa"/>
                    <w:end w:w="0" w:type="dxa"/>
                  </w:tcMar>
                </w:tcPr>
                <w:tbl>
                  <w:tblPr>
                    <w:tblW w:type="auto" w:w="0"/>
                    <w:tblLayout w:type="fixed"/>
                    <w:tblLook w:firstColumn="1" w:firstRow="1" w:lastColumn="0" w:lastRow="0" w:noHBand="0" w:noVBand="1" w:val="04A0"/>
                    <w:tblInd w:w="-70.0" w:type="dxa"/>
                  </w:tblPr>
                  <w:tblGrid>
                    <w:gridCol w:w="377"/>
                    <w:gridCol w:w="377"/>
                  </w:tblGrid>
                  <w:tr>
                    <w:trPr>
                      <w:trHeight w:hRule="exact" w:val="546"/>
                    </w:trPr>
                    <w:tc>
                      <w:tcPr>
                        <w:tcW w:type="dxa" w:w="358"/>
                        <w:tcBorders/>
                        <w:tcMar>
                          <w:start w:w="0" w:type="dxa"/>
                          <w:end w:w="0" w:type="dxa"/>
                        </w:tcMar>
                      </w:tcPr>
                      <w:p>
                        <w:pPr>
                          <w:autoSpaceDN w:val="0"/>
                          <w:autoSpaceDE w:val="0"/>
                          <w:widowControl/>
                          <w:spacing w:line="76" w:lineRule="exact" w:before="0" w:after="0"/>
                          <w:ind w:left="0" w:right="0"/>
                        </w:pPr>
                      </w:p>
                      <w:tbl>
                        <w:tblPr>
                          <w:tblW w:type="auto" w:w="0"/>
                          <w:tblLayout w:type="fixed"/>
                          <w:tblLook w:firstColumn="1" w:firstRow="1" w:lastColumn="0" w:lastRow="0" w:noHBand="0" w:noVBand="1" w:val="04A0"/>
                          <w:tblInd w:w="-71.99999999999989" w:type="dxa"/>
                        </w:tblPr>
                        <w:tblGrid>
                          <w:gridCol w:w="358"/>
                        </w:tblGrid>
                        <w:tr>
                          <w:trPr>
                            <w:trHeight w:hRule="exact" w:val="122"/>
                          </w:trPr>
                          <w:tc>
                            <w:tcPr>
                              <w:tcW w:type="dxa" w:w="362"/>
                              <w:tcBorders>
                                <w:top w:sz="9.32256031036377" w:val="single" w:color="#000000"/>
                                <w:end w:sz="9.32256031036377" w:val="single" w:color="#000000"/>
                                <w:bottom w:sz="9.32256031036377" w:val="single" w:color="#000000"/>
                              </w:tcBorders>
                              <w:shd w:fill="1f77b4"/>
                              <w:tcMar>
                                <w:start w:w="0" w:type="dxa"/>
                                <w:end w:w="0" w:type="dxa"/>
                              </w:tcMar>
                            </w:tcPr>
                            <w:p/>
                          </w:tc>
                        </w:tr>
                      </w:tbl>
                      <w:p>
                        <w:pPr>
                          <w:autoSpaceDN w:val="0"/>
                          <w:autoSpaceDE w:val="0"/>
                          <w:widowControl/>
                          <w:spacing w:line="110" w:lineRule="exact" w:before="0" w:after="0"/>
                          <w:ind w:left="0" w:right="0"/>
                        </w:pPr>
                      </w:p>
                      <w:tbl>
                        <w:tblPr>
                          <w:tblW w:type="auto" w:w="0"/>
                          <w:tblLayout w:type="fixed"/>
                          <w:tblLook w:firstColumn="1" w:firstRow="1" w:lastColumn="0" w:lastRow="0" w:noHBand="0" w:noVBand="1" w:val="04A0"/>
                          <w:tblInd w:w="-71.99999999999989" w:type="dxa"/>
                        </w:tblPr>
                        <w:tblGrid>
                          <w:gridCol w:w="358"/>
                        </w:tblGrid>
                        <w:tr>
                          <w:trPr>
                            <w:trHeight w:hRule="exact" w:val="102"/>
                          </w:trPr>
                          <w:tc>
                            <w:tcPr>
                              <w:tcW w:type="dxa" w:w="362"/>
                              <w:tcBorders>
                                <w:top w:sz="9.32256031036377" w:val="single" w:color="#000000"/>
                                <w:end w:sz="9.32256031036377" w:val="single" w:color="#000000"/>
                                <w:bottom w:sz="9.32256031036377" w:val="single" w:color="#000000"/>
                              </w:tcBorders>
                              <w:shd w:fill="d62728"/>
                              <w:tcMar>
                                <w:start w:w="0" w:type="dxa"/>
                                <w:end w:w="0" w:type="dxa"/>
                              </w:tcMar>
                            </w:tcPr>
                            <w:p/>
                          </w:tc>
                        </w:tr>
                      </w:tbl>
                      <w:p>
                        <w:pPr>
                          <w:autoSpaceDN w:val="0"/>
                          <w:autoSpaceDE w:val="0"/>
                          <w:widowControl/>
                          <w:spacing w:line="14" w:lineRule="exact" w:before="0" w:after="0"/>
                          <w:ind w:left="0" w:right="0"/>
                        </w:pPr>
                      </w:p>
                      <w:p>
                        <w:pPr>
                          <w:autoSpaceDN w:val="0"/>
                          <w:autoSpaceDE w:val="0"/>
                          <w:widowControl/>
                          <w:spacing w:line="14" w:lineRule="exact" w:before="0" w:after="0"/>
                          <w:ind w:left="0" w:right="0"/>
                        </w:pPr>
                      </w:p>
                    </w:tc>
                    <w:tc>
                      <w:tcPr>
                        <w:tcW w:type="dxa" w:w="480"/>
                        <w:tcBorders/>
                        <w:tcMar>
                          <w:start w:w="0" w:type="dxa"/>
                          <w:end w:w="0" w:type="dxa"/>
                        </w:tcMar>
                      </w:tcPr>
                      <w:p>
                        <w:pPr>
                          <w:autoSpaceDN w:val="0"/>
                          <w:autoSpaceDE w:val="0"/>
                          <w:widowControl/>
                          <w:spacing w:line="258" w:lineRule="exact" w:before="38" w:after="0"/>
                          <w:ind w:left="72" w:right="0" w:firstLine="0"/>
                          <w:jc w:val="left"/>
                        </w:pPr>
                        <w:r>
                          <w:rPr>
                            <w:w w:val="102.82234865076401"/>
                            <w:rFonts w:ascii="DejaVuSans" w:hAnsi="DejaVuSans" w:eastAsia="DejaVuSans"/>
                            <w:b w:val="0"/>
                            <w:i w:val="0"/>
                            <w:color w:val="000000"/>
                            <w:sz w:val="17"/>
                          </w:rPr>
                          <w:t xml:space="preserve">Base </w:t>
                        </w:r>
                        <w:r>
                          <w:rPr>
                            <w:w w:val="102.82234865076401"/>
                            <w:rFonts w:ascii="DejaVuSans" w:hAnsi="DejaVuSans" w:eastAsia="DejaVuSans"/>
                            <w:b w:val="0"/>
                            <w:i w:val="0"/>
                            <w:color w:val="000000"/>
                            <w:sz w:val="17"/>
                          </w:rPr>
                          <w:t>RAC-</w:t>
                        </w:r>
                      </w:p>
                    </w:tc>
                  </w:tr>
                </w:tbl>
                <w:p>
                  <w:pPr>
                    <w:autoSpaceDN w:val="0"/>
                    <w:autoSpaceDE w:val="0"/>
                    <w:widowControl/>
                    <w:spacing w:line="14" w:lineRule="exact" w:before="0" w:after="0"/>
                    <w:ind w:left="0" w:right="0"/>
                  </w:pPr>
                </w:p>
              </w:tc>
              <w:tc>
                <w:tcPr>
                  <w:tcW w:type="dxa" w:w="1596"/>
                  <w:gridSpan w:val="3"/>
                  <w:tcBorders>
                    <w:start w:sz="6.2150397300720215" w:val="single" w:color="#AFB0AF"/>
                    <w:top w:sz="7.768799781799316" w:val="single" w:color="#CBCCCB"/>
                    <w:end w:sz="7.768799781799316" w:val="single" w:color="#CBCCCB"/>
                    <w:bottom w:sz="7.768799781799316" w:val="single" w:color="#CBCCCB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58" w:lineRule="exact" w:before="38" w:after="0"/>
                    <w:ind w:left="14" w:right="0" w:firstLine="10"/>
                    <w:jc w:val="left"/>
                  </w:pPr>
                  <w:r>
                    <w:rPr>
                      <w:w w:val="102.82234865076401"/>
                      <w:rFonts w:ascii="DejaVuSans" w:hAnsi="DejaVuSans" w:eastAsia="DejaVuSans"/>
                      <w:b w:val="0"/>
                      <w:i w:val="0"/>
                      <w:color w:val="000000"/>
                      <w:sz w:val="17"/>
                    </w:rPr>
                    <w:t xml:space="preserve">line (linear head) </w:t>
                  </w:r>
                  <w:r>
                    <w:rPr>
                      <w:w w:val="102.82234865076401"/>
                      <w:rFonts w:ascii="DejaVuSans" w:hAnsi="DejaVuSans" w:eastAsia="DejaVuSans"/>
                      <w:b w:val="0"/>
                      <w:i w:val="0"/>
                      <w:color w:val="000000"/>
                      <w:sz w:val="17"/>
                    </w:rPr>
                    <w:t>ET (ours)</w:t>
                  </w:r>
                </w:p>
              </w:tc>
              <w:tc>
                <w:tcPr>
                  <w:tcW w:type="dxa" w:w="580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740"/>
                  <w:gridSpan w:val="3"/>
                  <w:vMerge/>
                  <w:tcBorders>
                    <w:start w:sz="6.2150397300720215" w:val="single" w:color="#AFB0AF"/>
                    <w:end w:sz="6.2150397300720215" w:val="single" w:color="#AFB0AF"/>
                    <w:bottom w:sz="6.2150397300720215" w:val="single" w:color="#AFB0AF"/>
                  </w:tcBorders>
                </w:tcPr>
                <w:p/>
              </w:tc>
              <w:tc>
                <w:tcPr>
                  <w:tcW w:type="dxa" w:w="1160"/>
                  <w:gridSpan w:val="2"/>
                  <w:vMerge/>
                  <w:tcBorders>
                    <w:start w:sz="6.2150397300720215" w:val="single" w:color="#AFB0AF"/>
                    <w:end w:sz="6.2150397300720215" w:val="single" w:color="#000000"/>
                  </w:tcBorders>
                </w:tcPr>
                <w:p/>
              </w:tc>
            </w:tr>
            <w:tr>
              <w:trPr>
                <w:trHeight w:hRule="exact" w:val="68"/>
              </w:trPr>
              <w:tc>
                <w:tcPr>
                  <w:tcW w:type="dxa" w:w="88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00"/>
                  <w:tcBorders>
                    <w:top w:sz="7.768799781799316" w:val="single" w:color="#CBCCCB"/>
                    <w:bottom w:sz="6.2150397300720215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54"/>
                  <w:tcBorders>
                    <w:top w:sz="7.768799781799316" w:val="single" w:color="#CBCCCB"/>
                    <w:bottom w:sz="6.2150397300720215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102"/>
                  <w:gridSpan w:val="4"/>
                  <w:tcBorders>
                    <w:bottom w:sz="6.215039730072021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740"/>
                  <w:gridSpan w:val="3"/>
                  <w:vMerge/>
                  <w:tcBorders>
                    <w:start w:sz="6.2150397300720215" w:val="single" w:color="#AFB0AF"/>
                    <w:end w:sz="6.2150397300720215" w:val="single" w:color="#AFB0AF"/>
                    <w:bottom w:sz="6.2150397300720215" w:val="single" w:color="#AFB0AF"/>
                  </w:tcBorders>
                </w:tcPr>
                <w:p/>
              </w:tc>
              <w:tc>
                <w:tcPr>
                  <w:tcW w:type="dxa" w:w="756"/>
                  <w:tcBorders>
                    <w:top w:sz="9.32256031036377" w:val="single" w:color="#000000"/>
                    <w:bottom w:sz="6.2150397300720215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580"/>
                  <w:tcBorders/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354"/>
              </w:trPr>
              <w:tc>
                <w:tcPr>
                  <w:tcW w:type="dxa" w:w="1042"/>
                  <w:gridSpan w:val="3"/>
                  <w:vMerge w:val="restart"/>
                  <w:tcBorders>
                    <w:start w:sz="6.2150397300720215" w:val="single" w:color="#000000"/>
                    <w:top w:sz="6.2150397300720215" w:val="single" w:color="#AFB0AF"/>
                    <w:end w:sz="6.2150397300720215" w:val="single" w:color="#AFB0AF"/>
                    <w:bottom w:sz="6.215039730072021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102"/>
                  <w:gridSpan w:val="4"/>
                  <w:vMerge w:val="restart"/>
                  <w:tcBorders>
                    <w:start w:sz="6.2150397300720215" w:val="single" w:color="#AFB0AF"/>
                    <w:top w:sz="6.215039730072021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tabs>
                      <w:tab w:pos="1832" w:val="left"/>
                    </w:tabs>
                    <w:autoSpaceDE w:val="0"/>
                    <w:widowControl/>
                    <w:spacing w:line="362" w:lineRule="exact" w:before="0" w:after="0"/>
                    <w:ind w:left="1494" w:right="0" w:firstLine="0"/>
                    <w:jc w:val="left"/>
                  </w:pPr>
                  <w:r>
                    <w:tab/>
                  </w:r>
                  <w:r>
                    <w:rPr>
                      <w:w w:val="102.82234865076401"/>
                      <w:rFonts w:ascii="DejaVuSans" w:hAnsi="DejaVuSans" w:eastAsia="DejaVuSans"/>
                      <w:b w:val="0"/>
                      <w:i w:val="0"/>
                      <w:color w:val="2CA02C"/>
                      <w:sz w:val="17"/>
                    </w:rPr>
                    <w:t xml:space="preserve">+7 </w:t>
                  </w:r>
                  <w:r>
                    <w:br/>
                  </w:r>
                  <w:r>
                    <w:rPr>
                      <w:w w:val="97.10999727249146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60.23</w:t>
                  </w:r>
                </w:p>
              </w:tc>
              <w:tc>
                <w:tcPr>
                  <w:tcW w:type="dxa" w:w="756"/>
                  <w:tcBorders>
                    <w:start w:sz="6.2150397300720215" w:val="single" w:color="#AFB0AF"/>
                    <w:top w:sz="6.2150397300720215" w:val="single" w:color="#AFB0AF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96" w:lineRule="exact" w:before="0" w:after="0"/>
                    <w:ind w:left="0" w:right="0" w:firstLine="0"/>
                    <w:jc w:val="left"/>
                  </w:pPr>
                  <w:r>
                    <w:rPr>
                      <w:w w:val="102.82234865076401"/>
                      <w:rFonts w:ascii="DejaVuSans" w:hAnsi="DejaVuSans" w:eastAsia="DejaVuSans"/>
                      <w:b w:val="0"/>
                      <w:i w:val="0"/>
                      <w:color w:val="2CA02C"/>
                      <w:sz w:val="17"/>
                    </w:rPr>
                    <w:t xml:space="preserve">.29 </w:t>
                  </w:r>
                  <w:r>
                    <w:rPr>
                      <w:w w:val="97.10999727249146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67.52</w:t>
                  </w:r>
                </w:p>
              </w:tc>
              <w:tc>
                <w:tcPr>
                  <w:tcW w:type="dxa" w:w="588"/>
                  <w:tcBorders>
                    <w:top w:sz="6.2150397300720215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56"/>
                  <w:tcBorders>
                    <w:top w:sz="6.2150397300720215" w:val="single" w:color="#AFB0AF"/>
                    <w:bottom w:sz="9.32256031036377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64" w:lineRule="exact" w:before="70" w:after="0"/>
                    <w:ind w:left="0" w:right="0" w:firstLine="0"/>
                    <w:jc w:val="center"/>
                  </w:pPr>
                  <w:r>
                    <w:rPr>
                      <w:w w:val="97.10999727249146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70.31</w:t>
                  </w:r>
                </w:p>
              </w:tc>
              <w:tc>
                <w:tcPr>
                  <w:tcW w:type="dxa" w:w="756"/>
                  <w:vMerge w:val="restart"/>
                  <w:tcBorders>
                    <w:top w:sz="6.2150397300720215" w:val="single" w:color="#AFB0AF"/>
                    <w:end w:sz="9.32256031036377" w:val="single" w:color="#000000"/>
                    <w:bottom w:sz="6.2150397300720215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88"/>
                  <w:vMerge w:val="restart"/>
                  <w:tcBorders>
                    <w:start w:sz="9.32256031036377" w:val="single" w:color="#000000"/>
                    <w:top w:sz="6.2150397300720215" w:val="single" w:color="#AFB0AF"/>
                    <w:end w:sz="6.2150397300720215" w:val="single" w:color="#000000"/>
                    <w:bottom w:sz="6.215039730072021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102"/>
              </w:trPr>
              <w:tc>
                <w:tcPr>
                  <w:tcW w:type="dxa" w:w="1740"/>
                  <w:gridSpan w:val="3"/>
                  <w:vMerge/>
                  <w:tcBorders>
                    <w:start w:sz="6.2150397300720215" w:val="single" w:color="#000000"/>
                    <w:top w:sz="6.2150397300720215" w:val="single" w:color="#AFB0AF"/>
                    <w:end w:sz="6.2150397300720215" w:val="single" w:color="#AFB0AF"/>
                    <w:bottom w:sz="6.2150397300720215" w:val="single" w:color="#AFB0AF"/>
                  </w:tcBorders>
                </w:tcPr>
                <w:p/>
              </w:tc>
              <w:tc>
                <w:tcPr>
                  <w:tcW w:type="dxa" w:w="2320"/>
                  <w:gridSpan w:val="4"/>
                  <w:vMerge/>
                  <w:tcBorders>
                    <w:start w:sz="6.2150397300720215" w:val="single" w:color="#AFB0AF"/>
                    <w:top w:sz="6.2150397300720215" w:val="single" w:color="#AFB0AF"/>
                  </w:tcBorders>
                </w:tcPr>
                <w:p/>
              </w:tc>
              <w:tc>
                <w:tcPr>
                  <w:tcW w:type="dxa" w:w="756"/>
                  <w:tcBorders>
                    <w:start w:sz="6.2150397300720215" w:val="single" w:color="#AFB0AF"/>
                    <w:bottom w:sz="9.32256031036377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588"/>
                  <w:tcBorders>
                    <w:end w:sz="9.32256031036377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56"/>
                  <w:vMerge w:val="restart"/>
                  <w:tcBorders>
                    <w:start w:sz="9.32256031036377" w:val="single" w:color="#000000"/>
                    <w:top w:sz="9.32256031036377" w:val="single" w:color="#000000"/>
                    <w:bottom w:sz="6.2150397300720215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580"/>
                  <w:vMerge/>
                  <w:tcBorders>
                    <w:top w:sz="6.2150397300720215" w:val="single" w:color="#AFB0AF"/>
                    <w:end w:sz="9.32256031036377" w:val="single" w:color="#000000"/>
                    <w:bottom w:sz="6.2150397300720215" w:val="single" w:color="#AFB0AF"/>
                  </w:tcBorders>
                </w:tcPr>
                <w:p/>
              </w:tc>
              <w:tc>
                <w:tcPr>
                  <w:tcW w:type="dxa" w:w="580"/>
                  <w:vMerge/>
                  <w:tcBorders>
                    <w:start w:sz="9.32256031036377" w:val="single" w:color="#000000"/>
                    <w:top w:sz="6.2150397300720215" w:val="single" w:color="#AFB0AF"/>
                    <w:end w:sz="6.2150397300720215" w:val="single" w:color="#000000"/>
                    <w:bottom w:sz="6.2150397300720215" w:val="single" w:color="#AFB0AF"/>
                  </w:tcBorders>
                </w:tcPr>
                <w:p/>
              </w:tc>
            </w:tr>
            <w:tr>
              <w:trPr>
                <w:trHeight w:hRule="exact" w:val="275"/>
              </w:trPr>
              <w:tc>
                <w:tcPr>
                  <w:tcW w:type="dxa" w:w="1740"/>
                  <w:gridSpan w:val="3"/>
                  <w:vMerge/>
                  <w:tcBorders>
                    <w:start w:sz="6.2150397300720215" w:val="single" w:color="#000000"/>
                    <w:top w:sz="6.2150397300720215" w:val="single" w:color="#AFB0AF"/>
                    <w:end w:sz="6.2150397300720215" w:val="single" w:color="#AFB0AF"/>
                    <w:bottom w:sz="6.2150397300720215" w:val="single" w:color="#AFB0AF"/>
                  </w:tcBorders>
                </w:tcPr>
                <w:p/>
              </w:tc>
              <w:tc>
                <w:tcPr>
                  <w:tcW w:type="dxa" w:w="2320"/>
                  <w:gridSpan w:val="4"/>
                  <w:vMerge/>
                  <w:tcBorders>
                    <w:start w:sz="6.2150397300720215" w:val="single" w:color="#AFB0AF"/>
                    <w:top w:sz="6.2150397300720215" w:val="single" w:color="#AFB0AF"/>
                  </w:tcBorders>
                </w:tcPr>
                <w:p/>
              </w:tc>
              <w:tc>
                <w:tcPr>
                  <w:tcW w:type="dxa" w:w="756"/>
                  <w:tcBorders>
                    <w:top w:sz="9.32256031036377" w:val="single" w:color="#000000"/>
                    <w:end w:sz="9.32256031036377" w:val="single" w:color="#000000"/>
                    <w:bottom w:sz="6.2150397300720215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580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580"/>
                  <w:vMerge/>
                  <w:tcBorders>
                    <w:start w:sz="9.32256031036377" w:val="single" w:color="#000000"/>
                    <w:top w:sz="9.32256031036377" w:val="single" w:color="#000000"/>
                    <w:bottom w:sz="6.2150397300720215" w:val="single" w:color="#AFB0AF"/>
                  </w:tcBorders>
                </w:tcPr>
                <w:p/>
              </w:tc>
              <w:tc>
                <w:tcPr>
                  <w:tcW w:type="dxa" w:w="580"/>
                  <w:vMerge/>
                  <w:tcBorders>
                    <w:top w:sz="6.2150397300720215" w:val="single" w:color="#AFB0AF"/>
                    <w:end w:sz="9.32256031036377" w:val="single" w:color="#000000"/>
                    <w:bottom w:sz="6.2150397300720215" w:val="single" w:color="#AFB0AF"/>
                  </w:tcBorders>
                </w:tcPr>
                <w:p/>
              </w:tc>
              <w:tc>
                <w:tcPr>
                  <w:tcW w:type="dxa" w:w="580"/>
                  <w:vMerge/>
                  <w:tcBorders>
                    <w:start w:sz="9.32256031036377" w:val="single" w:color="#000000"/>
                    <w:top w:sz="6.2150397300720215" w:val="single" w:color="#AFB0AF"/>
                    <w:end w:sz="6.2150397300720215" w:val="single" w:color="#000000"/>
                    <w:bottom w:sz="6.2150397300720215" w:val="single" w:color="#AFB0AF"/>
                  </w:tcBorders>
                </w:tcPr>
                <w:p/>
              </w:tc>
            </w:tr>
            <w:tr>
              <w:trPr>
                <w:trHeight w:hRule="exact" w:val="733"/>
              </w:trPr>
              <w:tc>
                <w:tcPr>
                  <w:tcW w:type="dxa" w:w="1042"/>
                  <w:gridSpan w:val="3"/>
                  <w:tcBorders>
                    <w:start w:sz="6.2150397300720215" w:val="single" w:color="#000000"/>
                    <w:top w:sz="6.2150397300720215" w:val="single" w:color="#AFB0AF"/>
                    <w:end w:sz="6.2150397300720215" w:val="single" w:color="#AFB0AF"/>
                    <w:bottom w:sz="6.215039730072021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98" w:lineRule="exact" w:before="420" w:after="0"/>
                    <w:ind w:left="0" w:right="6" w:firstLine="0"/>
                    <w:jc w:val="right"/>
                  </w:pPr>
                  <w:r>
                    <w:rPr>
                      <w:w w:val="102.82234865076401"/>
                      <w:rFonts w:ascii="DejaVuSans" w:hAnsi="DejaVuSans" w:eastAsia="DejaVuSans"/>
                      <w:b w:val="0"/>
                      <w:i w:val="0"/>
                      <w:color w:val="2CA02C"/>
                      <w:sz w:val="17"/>
                    </w:rPr>
                    <w:t>+1</w:t>
                  </w:r>
                </w:p>
              </w:tc>
              <w:tc>
                <w:tcPr>
                  <w:tcW w:type="dxa" w:w="1346"/>
                  <w:gridSpan w:val="2"/>
                  <w:tcBorders>
                    <w:start w:sz="6.2150397300720215" w:val="single" w:color="#AFB0AF"/>
                    <w:top w:sz="6.2150397300720215" w:val="single" w:color="#AFB0AF"/>
                    <w:end w:sz="9.32256031036377" w:val="single" w:color="#000000"/>
                    <w:bottom w:sz="6.215039730072021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416" w:lineRule="exact" w:before="184" w:after="0"/>
                    <w:ind w:left="0" w:right="0" w:firstLine="0"/>
                    <w:jc w:val="left"/>
                  </w:pPr>
                  <w:r>
                    <w:rPr>
                      <w:w w:val="102.82234865076401"/>
                      <w:rFonts w:ascii="DejaVuSans" w:hAnsi="DejaVuSans" w:eastAsia="DejaVuSans"/>
                      <w:b w:val="0"/>
                      <w:i w:val="0"/>
                      <w:color w:val="2CA02C"/>
                      <w:sz w:val="17"/>
                    </w:rPr>
                    <w:t xml:space="preserve">.66 </w:t>
                  </w:r>
                  <w:r>
                    <w:rPr>
                      <w:w w:val="97.10999727249146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36.90</w:t>
                  </w:r>
                </w:p>
              </w:tc>
              <w:tc>
                <w:tcPr>
                  <w:tcW w:type="dxa" w:w="756"/>
                  <w:gridSpan w:val="2"/>
                  <w:tcBorders>
                    <w:start w:sz="9.32256031036377" w:val="single" w:color="#000000"/>
                    <w:bottom w:sz="6.2150397300720215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56"/>
                  <w:tcBorders>
                    <w:top w:sz="6.2150397300720215" w:val="single" w:color="#AFB0AF"/>
                    <w:end w:sz="9.32256031036377" w:val="single" w:color="#000000"/>
                    <w:bottom w:sz="6.2150397300720215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588"/>
                  <w:tcBorders>
                    <w:start w:sz="9.32256031036377" w:val="single" w:color="#000000"/>
                    <w:top w:sz="6.2150397300720215" w:val="single" w:color="#AFB0AF"/>
                    <w:end w:sz="9.32256031036377" w:val="single" w:color="#000000"/>
                    <w:bottom w:sz="6.2150397300720215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56"/>
                  <w:tcBorders>
                    <w:start w:sz="9.32256031036377" w:val="single" w:color="#000000"/>
                    <w:top w:sz="6.2150397300720215" w:val="single" w:color="#AFB0AF"/>
                    <w:bottom w:sz="6.2150397300720215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56"/>
                  <w:tcBorders>
                    <w:top w:sz="6.2150397300720215" w:val="single" w:color="#AFB0AF"/>
                    <w:end w:sz="9.32256031036377" w:val="single" w:color="#000000"/>
                    <w:bottom w:sz="6.2150397300720215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88"/>
                  <w:tcBorders>
                    <w:start w:sz="9.32256031036377" w:val="single" w:color="#000000"/>
                    <w:top w:sz="6.2150397300720215" w:val="single" w:color="#AFB0AF"/>
                    <w:end w:sz="6.2150397300720215" w:val="single" w:color="#000000"/>
                    <w:bottom w:sz="6.2150397300720215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114"/>
              </w:trPr>
              <w:tc>
                <w:tcPr>
                  <w:tcW w:type="dxa" w:w="88"/>
                  <w:tcBorders>
                    <w:start w:sz="6.2150397300720215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00"/>
                  <w:tcBorders>
                    <w:top w:sz="6.2150397300720215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54"/>
                  <w:tcBorders>
                    <w:top w:sz="6.2150397300720215" w:val="single" w:color="#AFB0AF"/>
                    <w:end w:sz="6.2150397300720215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346"/>
                  <w:gridSpan w:val="2"/>
                  <w:tcBorders>
                    <w:start w:sz="6.2150397300720215" w:val="single" w:color="#AFB0AF"/>
                    <w:top w:sz="6.2150397300720215" w:val="single" w:color="#AFB0AF"/>
                    <w:end w:sz="9.32256031036377" w:val="single" w:color="#000000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56"/>
                  <w:gridSpan w:val="2"/>
                  <w:vMerge w:val="restart"/>
                  <w:tcBorders>
                    <w:start w:sz="9.32256031036377" w:val="single" w:color="#000000"/>
                    <w:top w:sz="6.2150397300720215" w:val="single" w:color="#AFB0AF"/>
                    <w:bottom w:sz="6.2150397300720215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56"/>
                  <w:vMerge w:val="restart"/>
                  <w:tcBorders>
                    <w:top w:sz="6.2150397300720215" w:val="single" w:color="#AFB0AF"/>
                    <w:end w:sz="9.32256031036377" w:val="single" w:color="#000000"/>
                    <w:bottom w:sz="6.2150397300720215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588"/>
                  <w:vMerge w:val="restart"/>
                  <w:tcBorders>
                    <w:start w:sz="9.32256031036377" w:val="single" w:color="#000000"/>
                    <w:top w:sz="6.2150397300720215" w:val="single" w:color="#AFB0AF"/>
                    <w:end w:sz="9.32256031036377" w:val="single" w:color="#000000"/>
                    <w:bottom w:sz="6.215039730072021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56"/>
                  <w:vMerge w:val="restart"/>
                  <w:tcBorders>
                    <w:start w:sz="9.32256031036377" w:val="single" w:color="#000000"/>
                    <w:top w:sz="6.2150397300720215" w:val="single" w:color="#AFB0AF"/>
                    <w:bottom w:sz="6.2150397300720215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56"/>
                  <w:vMerge w:val="restart"/>
                  <w:tcBorders>
                    <w:top w:sz="6.2150397300720215" w:val="single" w:color="#AFB0AF"/>
                    <w:end w:sz="9.32256031036377" w:val="single" w:color="#000000"/>
                    <w:bottom w:sz="6.2150397300720215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88"/>
                  <w:vMerge w:val="restart"/>
                  <w:tcBorders>
                    <w:start w:sz="9.32256031036377" w:val="single" w:color="#000000"/>
                    <w:top w:sz="6.2150397300720215" w:val="single" w:color="#AFB0AF"/>
                    <w:end w:sz="6.2150397300720215" w:val="single" w:color="#000000"/>
                    <w:bottom w:sz="6.215039730072021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60"/>
              </w:trPr>
              <w:tc>
                <w:tcPr>
                  <w:tcW w:type="dxa" w:w="88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00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54"/>
                  <w:tcBorders>
                    <w:bottom w:sz="9.32256031036377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58"/>
                  <w:vMerge w:val="restart"/>
                  <w:tcBorders>
                    <w:top w:sz="9.32256031036377" w:val="single" w:color="#000000"/>
                    <w:end w:sz="9.32256031036377" w:val="single" w:color="#000000"/>
                    <w:bottom w:sz="6.2150397300720215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580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160"/>
                  <w:gridSpan w:val="2"/>
                  <w:vMerge/>
                  <w:tcBorders>
                    <w:start w:sz="9.32256031036377" w:val="single" w:color="#000000"/>
                    <w:top w:sz="6.2150397300720215" w:val="single" w:color="#AFB0AF"/>
                    <w:bottom w:sz="6.2150397300720215" w:val="single" w:color="#AFB0AF"/>
                  </w:tcBorders>
                </w:tcPr>
                <w:p/>
              </w:tc>
              <w:tc>
                <w:tcPr>
                  <w:tcW w:type="dxa" w:w="580"/>
                  <w:vMerge/>
                  <w:tcBorders>
                    <w:top w:sz="6.2150397300720215" w:val="single" w:color="#AFB0AF"/>
                    <w:end w:sz="9.32256031036377" w:val="single" w:color="#000000"/>
                    <w:bottom w:sz="6.2150397300720215" w:val="single" w:color="#AFB0AF"/>
                  </w:tcBorders>
                </w:tcPr>
                <w:p/>
              </w:tc>
              <w:tc>
                <w:tcPr>
                  <w:tcW w:type="dxa" w:w="580"/>
                  <w:vMerge/>
                  <w:tcBorders>
                    <w:start w:sz="9.32256031036377" w:val="single" w:color="#000000"/>
                    <w:top w:sz="6.2150397300720215" w:val="single" w:color="#AFB0AF"/>
                    <w:end w:sz="9.32256031036377" w:val="single" w:color="#000000"/>
                    <w:bottom w:sz="6.2150397300720215" w:val="single" w:color="#AFB0AF"/>
                  </w:tcBorders>
                </w:tcPr>
                <w:p/>
              </w:tc>
              <w:tc>
                <w:tcPr>
                  <w:tcW w:type="dxa" w:w="580"/>
                  <w:vMerge/>
                  <w:tcBorders>
                    <w:start w:sz="9.32256031036377" w:val="single" w:color="#000000"/>
                    <w:top w:sz="6.2150397300720215" w:val="single" w:color="#AFB0AF"/>
                    <w:bottom w:sz="6.2150397300720215" w:val="single" w:color="#AFB0AF"/>
                  </w:tcBorders>
                </w:tcPr>
                <w:p/>
              </w:tc>
              <w:tc>
                <w:tcPr>
                  <w:tcW w:type="dxa" w:w="580"/>
                  <w:vMerge/>
                  <w:tcBorders>
                    <w:top w:sz="6.2150397300720215" w:val="single" w:color="#AFB0AF"/>
                    <w:end w:sz="9.32256031036377" w:val="single" w:color="#000000"/>
                    <w:bottom w:sz="6.2150397300720215" w:val="single" w:color="#AFB0AF"/>
                  </w:tcBorders>
                </w:tcPr>
                <w:p/>
              </w:tc>
              <w:tc>
                <w:tcPr>
                  <w:tcW w:type="dxa" w:w="580"/>
                  <w:vMerge/>
                  <w:tcBorders>
                    <w:start w:sz="9.32256031036377" w:val="single" w:color="#000000"/>
                    <w:top w:sz="6.2150397300720215" w:val="single" w:color="#AFB0AF"/>
                    <w:end w:sz="6.2150397300720215" w:val="single" w:color="#000000"/>
                    <w:bottom w:sz="6.2150397300720215" w:val="single" w:color="#AFB0AF"/>
                  </w:tcBorders>
                </w:tcPr>
                <w:p/>
              </w:tc>
            </w:tr>
            <w:tr>
              <w:trPr>
                <w:trHeight w:hRule="exact" w:val="558"/>
              </w:trPr>
              <w:tc>
                <w:tcPr>
                  <w:tcW w:type="dxa" w:w="88"/>
                  <w:tcBorders>
                    <w:start w:sz="6.2150397300720215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00"/>
                  <w:tcBorders>
                    <w:end w:sz="9.32256031036377" w:val="single" w:color="#000000"/>
                    <w:bottom w:sz="6.2150397300720215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54"/>
                  <w:tcBorders>
                    <w:start w:sz="9.32256031036377" w:val="single" w:color="#000000"/>
                    <w:top w:sz="9.32256031036377" w:val="single" w:color="#000000"/>
                    <w:bottom w:sz="6.2150397300720215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580"/>
                  <w:vMerge/>
                  <w:tcBorders>
                    <w:top w:sz="9.32256031036377" w:val="single" w:color="#000000"/>
                    <w:end w:sz="9.32256031036377" w:val="single" w:color="#000000"/>
                    <w:bottom w:sz="6.2150397300720215" w:val="single" w:color="#AFB0AF"/>
                  </w:tcBorders>
                </w:tcPr>
                <w:p/>
              </w:tc>
              <w:tc>
                <w:tcPr>
                  <w:tcW w:type="dxa" w:w="580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160"/>
                  <w:gridSpan w:val="2"/>
                  <w:vMerge/>
                  <w:tcBorders>
                    <w:start w:sz="9.32256031036377" w:val="single" w:color="#000000"/>
                    <w:top w:sz="6.2150397300720215" w:val="single" w:color="#AFB0AF"/>
                    <w:bottom w:sz="6.2150397300720215" w:val="single" w:color="#AFB0AF"/>
                  </w:tcBorders>
                </w:tcPr>
                <w:p/>
              </w:tc>
              <w:tc>
                <w:tcPr>
                  <w:tcW w:type="dxa" w:w="580"/>
                  <w:vMerge/>
                  <w:tcBorders>
                    <w:top w:sz="6.2150397300720215" w:val="single" w:color="#AFB0AF"/>
                    <w:end w:sz="9.32256031036377" w:val="single" w:color="#000000"/>
                    <w:bottom w:sz="6.2150397300720215" w:val="single" w:color="#AFB0AF"/>
                  </w:tcBorders>
                </w:tcPr>
                <w:p/>
              </w:tc>
              <w:tc>
                <w:tcPr>
                  <w:tcW w:type="dxa" w:w="580"/>
                  <w:vMerge/>
                  <w:tcBorders>
                    <w:start w:sz="9.32256031036377" w:val="single" w:color="#000000"/>
                    <w:top w:sz="6.2150397300720215" w:val="single" w:color="#AFB0AF"/>
                    <w:end w:sz="9.32256031036377" w:val="single" w:color="#000000"/>
                    <w:bottom w:sz="6.2150397300720215" w:val="single" w:color="#AFB0AF"/>
                  </w:tcBorders>
                </w:tcPr>
                <w:p/>
              </w:tc>
              <w:tc>
                <w:tcPr>
                  <w:tcW w:type="dxa" w:w="580"/>
                  <w:vMerge/>
                  <w:tcBorders>
                    <w:start w:sz="9.32256031036377" w:val="single" w:color="#000000"/>
                    <w:top w:sz="6.2150397300720215" w:val="single" w:color="#AFB0AF"/>
                    <w:bottom w:sz="6.2150397300720215" w:val="single" w:color="#AFB0AF"/>
                  </w:tcBorders>
                </w:tcPr>
                <w:p/>
              </w:tc>
              <w:tc>
                <w:tcPr>
                  <w:tcW w:type="dxa" w:w="580"/>
                  <w:vMerge/>
                  <w:tcBorders>
                    <w:top w:sz="6.2150397300720215" w:val="single" w:color="#AFB0AF"/>
                    <w:end w:sz="9.32256031036377" w:val="single" w:color="#000000"/>
                    <w:bottom w:sz="6.2150397300720215" w:val="single" w:color="#AFB0AF"/>
                  </w:tcBorders>
                </w:tcPr>
                <w:p/>
              </w:tc>
              <w:tc>
                <w:tcPr>
                  <w:tcW w:type="dxa" w:w="580"/>
                  <w:vMerge/>
                  <w:tcBorders>
                    <w:start w:sz="9.32256031036377" w:val="single" w:color="#000000"/>
                    <w:top w:sz="6.2150397300720215" w:val="single" w:color="#AFB0AF"/>
                    <w:end w:sz="6.2150397300720215" w:val="single" w:color="#000000"/>
                    <w:bottom w:sz="6.2150397300720215" w:val="single" w:color="#AFB0AF"/>
                  </w:tcBorders>
                </w:tcPr>
                <w:p/>
              </w:tc>
            </w:tr>
            <w:tr>
              <w:trPr>
                <w:trHeight w:hRule="exact" w:val="712"/>
              </w:trPr>
              <w:tc>
                <w:tcPr>
                  <w:tcW w:type="dxa" w:w="288"/>
                  <w:gridSpan w:val="2"/>
                  <w:tcBorders>
                    <w:start w:sz="6.2150397300720215" w:val="single" w:color="#000000"/>
                    <w:top w:sz="6.2150397300720215" w:val="single" w:color="#AFB0AF"/>
                    <w:end w:sz="9.32256031036377" w:val="single" w:color="#000000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54"/>
                  <w:tcBorders>
                    <w:start w:sz="9.32256031036377" w:val="single" w:color="#000000"/>
                    <w:top w:sz="6.2150397300720215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58"/>
                  <w:tcBorders>
                    <w:top w:sz="6.2150397300720215" w:val="single" w:color="#AFB0AF"/>
                    <w:end w:sz="9.32256031036377" w:val="single" w:color="#000000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588"/>
                  <w:tcBorders>
                    <w:start w:sz="9.32256031036377" w:val="single" w:color="#000000"/>
                    <w:top w:sz="6.2150397300720215" w:val="single" w:color="#AFB0AF"/>
                    <w:end w:sz="9.32256031036377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56"/>
                  <w:gridSpan w:val="2"/>
                  <w:tcBorders>
                    <w:start w:sz="9.32256031036377" w:val="single" w:color="#000000"/>
                    <w:top w:sz="6.2150397300720215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56"/>
                  <w:tcBorders>
                    <w:top w:sz="6.2150397300720215" w:val="single" w:color="#AFB0AF"/>
                    <w:end w:sz="9.32256031036377" w:val="single" w:color="#000000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588"/>
                  <w:tcBorders>
                    <w:start w:sz="9.32256031036377" w:val="single" w:color="#000000"/>
                    <w:top w:sz="6.2150397300720215" w:val="single" w:color="#AFB0AF"/>
                    <w:end w:sz="9.32256031036377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56"/>
                  <w:tcBorders>
                    <w:start w:sz="9.32256031036377" w:val="single" w:color="#000000"/>
                    <w:top w:sz="6.2150397300720215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56"/>
                  <w:tcBorders>
                    <w:top w:sz="6.2150397300720215" w:val="single" w:color="#AFB0AF"/>
                    <w:end w:sz="9.32256031036377" w:val="single" w:color="#000000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88"/>
                  <w:tcBorders>
                    <w:start w:sz="9.32256031036377" w:val="single" w:color="#000000"/>
                    <w:top w:sz="6.2150397300720215" w:val="single" w:color="#AFB0AF"/>
                    <w:end w:sz="6.2150397300720215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</w:tr>
      <w:tr>
        <w:trPr>
          <w:trHeight w:hRule="exact" w:val="740"/>
        </w:trPr>
        <w:tc>
          <w:tcPr>
            <w:tcW w:type="dxa" w:w="1876"/>
            <w:vMerge/>
            <w:tcBorders/>
          </w:tcPr>
          <w:p/>
        </w:tc>
        <w:tc>
          <w:tcPr>
            <w:tcW w:type="dxa" w:w="40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6" w:lineRule="exact" w:before="226" w:after="0"/>
              <w:ind w:left="0" w:right="0" w:firstLine="0"/>
              <w:jc w:val="center"/>
            </w:pPr>
            <w:r>
              <w:rPr>
                <w:w w:val="102.82234865076401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80</w:t>
            </w:r>
          </w:p>
        </w:tc>
        <w:tc>
          <w:tcPr>
            <w:tcW w:type="dxa" w:w="5628"/>
            <w:gridSpan w:val="3"/>
            <w:vMerge/>
            <w:tcBorders/>
          </w:tcPr>
          <w:p/>
        </w:tc>
      </w:tr>
      <w:tr>
        <w:trPr>
          <w:trHeight w:hRule="exact" w:val="720"/>
        </w:trPr>
        <w:tc>
          <w:tcPr>
            <w:tcW w:type="dxa" w:w="1876"/>
            <w:vMerge/>
            <w:tcBorders/>
          </w:tcPr>
          <w:p/>
        </w:tc>
        <w:tc>
          <w:tcPr>
            <w:tcW w:type="dxa" w:w="40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8" w:lineRule="exact" w:before="218" w:after="0"/>
              <w:ind w:left="0" w:right="0" w:firstLine="0"/>
              <w:jc w:val="center"/>
            </w:pPr>
            <w:r>
              <w:rPr>
                <w:w w:val="102.82234865076401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60</w:t>
            </w:r>
          </w:p>
        </w:tc>
        <w:tc>
          <w:tcPr>
            <w:tcW w:type="dxa" w:w="5628"/>
            <w:gridSpan w:val="3"/>
            <w:vMerge/>
            <w:tcBorders/>
          </w:tcPr>
          <w:p/>
        </w:tc>
      </w:tr>
      <w:tr>
        <w:trPr>
          <w:trHeight w:hRule="exact" w:val="740"/>
        </w:trPr>
        <w:tc>
          <w:tcPr>
            <w:tcW w:type="dxa" w:w="1876"/>
            <w:vMerge/>
            <w:tcBorders/>
          </w:tcPr>
          <w:p/>
        </w:tc>
        <w:tc>
          <w:tcPr>
            <w:tcW w:type="dxa" w:w="40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8" w:lineRule="exact" w:before="230" w:after="0"/>
              <w:ind w:left="0" w:right="0" w:firstLine="0"/>
              <w:jc w:val="center"/>
            </w:pPr>
            <w:r>
              <w:rPr>
                <w:w w:val="102.82234865076401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40</w:t>
            </w:r>
          </w:p>
        </w:tc>
        <w:tc>
          <w:tcPr>
            <w:tcW w:type="dxa" w:w="5628"/>
            <w:gridSpan w:val="3"/>
            <w:vMerge/>
            <w:tcBorders/>
          </w:tcPr>
          <w:p/>
        </w:tc>
      </w:tr>
      <w:tr>
        <w:trPr>
          <w:trHeight w:hRule="exact" w:val="720"/>
        </w:trPr>
        <w:tc>
          <w:tcPr>
            <w:tcW w:type="dxa" w:w="1876"/>
            <w:vMerge/>
            <w:tcBorders/>
          </w:tcPr>
          <w:p/>
        </w:tc>
        <w:tc>
          <w:tcPr>
            <w:tcW w:type="dxa" w:w="40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6" w:lineRule="exact" w:before="224" w:after="0"/>
              <w:ind w:left="0" w:right="0" w:firstLine="0"/>
              <w:jc w:val="center"/>
            </w:pPr>
            <w:r>
              <w:rPr>
                <w:w w:val="102.82234865076401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20</w:t>
            </w:r>
          </w:p>
        </w:tc>
        <w:tc>
          <w:tcPr>
            <w:tcW w:type="dxa" w:w="5628"/>
            <w:gridSpan w:val="3"/>
            <w:vMerge/>
            <w:tcBorders/>
          </w:tcPr>
          <w:p/>
        </w:tc>
      </w:tr>
      <w:tr>
        <w:trPr>
          <w:trHeight w:hRule="exact" w:val="400"/>
        </w:trPr>
        <w:tc>
          <w:tcPr>
            <w:tcW w:type="dxa" w:w="1876"/>
            <w:vMerge/>
            <w:tcBorders/>
          </w:tcPr>
          <w:p/>
        </w:tc>
        <w:tc>
          <w:tcPr>
            <w:tcW w:type="dxa" w:w="400"/>
            <w:vMerge w:val="restart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6" w:lineRule="exact" w:before="236" w:after="0"/>
              <w:ind w:left="0" w:right="52" w:firstLine="0"/>
              <w:jc w:val="right"/>
            </w:pPr>
            <w:r>
              <w:rPr>
                <w:w w:val="102.82234865076401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0</w:t>
            </w:r>
          </w:p>
        </w:tc>
        <w:tc>
          <w:tcPr>
            <w:tcW w:type="dxa" w:w="5628"/>
            <w:gridSpan w:val="3"/>
            <w:vMerge/>
            <w:tcBorders/>
          </w:tcPr>
          <w:p/>
        </w:tc>
      </w:tr>
      <w:tr>
        <w:trPr>
          <w:trHeight w:hRule="exact" w:val="394"/>
        </w:trPr>
        <w:tc>
          <w:tcPr>
            <w:tcW w:type="dxa" w:w="1876"/>
            <w:vMerge/>
            <w:tcBorders/>
          </w:tcPr>
          <w:p/>
        </w:tc>
        <w:tc>
          <w:tcPr>
            <w:tcW w:type="dxa" w:w="1876"/>
            <w:vMerge/>
            <w:tcBorders/>
          </w:tcPr>
          <w:p/>
        </w:tc>
        <w:tc>
          <w:tcPr>
            <w:tcW w:type="dxa" w:w="216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6" w:lineRule="exact" w:before="38" w:after="0"/>
              <w:ind w:left="0" w:right="758" w:firstLine="0"/>
              <w:jc w:val="right"/>
            </w:pPr>
            <w:r>
              <w:rPr>
                <w:w w:val="102.82234865076401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1-shot</w:t>
            </w:r>
          </w:p>
        </w:tc>
        <w:tc>
          <w:tcPr>
            <w:tcW w:type="dxa" w:w="208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6" w:lineRule="exact" w:before="38" w:after="0"/>
              <w:ind w:left="0" w:right="0" w:firstLine="0"/>
              <w:jc w:val="center"/>
            </w:pPr>
            <w:r>
              <w:rPr>
                <w:w w:val="102.82234865076401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5-shot</w:t>
            </w:r>
          </w:p>
        </w:tc>
        <w:tc>
          <w:tcPr>
            <w:tcW w:type="dxa" w:w="27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6" w:lineRule="exact" w:before="38" w:after="0"/>
              <w:ind w:left="0" w:right="1300" w:firstLine="0"/>
              <w:jc w:val="right"/>
            </w:pPr>
            <w:r>
              <w:rPr>
                <w:w w:val="102.82234865076401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10-shot</w:t>
            </w:r>
          </w:p>
        </w:tc>
      </w:tr>
    </w:tbl>
    <w:p>
      <w:pPr>
        <w:autoSpaceDN w:val="0"/>
        <w:autoSpaceDE w:val="0"/>
        <w:widowControl/>
        <w:spacing w:line="264" w:lineRule="exact" w:before="310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Figure 4: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CICIDS2017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数据集上不同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rPr>
          <w:rFonts w:ascii="CMMI8" w:hAnsi="CMMI8" w:eastAsia="CMMI8"/>
          <w:b w:val="0"/>
          <w:i/>
          <w:color w:val="000000"/>
          <w:sz w:val="16"/>
        </w:rPr>
        <w:t>s</w:t>
      </w:r>
      <w:r>
        <w:rPr>
          <w:rFonts w:ascii="SimSun" w:hAnsi="SimSun" w:eastAsia="SimSun"/>
          <w:b w:val="0"/>
          <w:i w:val="0"/>
          <w:color w:val="000000"/>
          <w:sz w:val="22"/>
        </w:rPr>
        <w:t>下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与基线的准确率对比（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3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个种子均值）。使用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78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维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CICFlowMeter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流特征与自监督编码器，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5-shot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与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10-shot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下分别取得</w:t>
      </w:r>
      <w:r>
        <w:rPr>
          <w:rFonts w:ascii="CMR10" w:hAnsi="CMR10" w:eastAsia="CMR10"/>
          <w:b w:val="0"/>
          <w:i w:val="0"/>
          <w:color w:val="000000"/>
          <w:sz w:val="22"/>
        </w:rPr>
        <w:t>+7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29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与</w:t>
      </w:r>
      <w:r>
        <w:rPr>
          <w:rFonts w:ascii="CMR10" w:hAnsi="CMR10" w:eastAsia="CMR10"/>
          <w:b w:val="0"/>
          <w:i w:val="0"/>
          <w:color w:val="000000"/>
          <w:sz w:val="22"/>
        </w:rPr>
        <w:t>+11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22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的显著提升。</w:t>
      </w:r>
    </w:p>
    <w:p>
      <w:pPr>
        <w:autoSpaceDN w:val="0"/>
        <w:autoSpaceDE w:val="0"/>
        <w:widowControl/>
        <w:spacing w:line="278" w:lineRule="exact" w:before="1648" w:after="2"/>
        <w:ind w:left="0" w:right="2974" w:firstLine="0"/>
        <w:jc w:val="right"/>
      </w:pPr>
      <w:r>
        <w:rPr>
          <w:w w:val="102.132248878479"/>
          <w:rFonts w:ascii="DejaVuSans" w:hAnsi="DejaVuSans" w:eastAsia="DejaVuSans"/>
          <w:b w:val="0"/>
          <w:i w:val="0"/>
          <w:color w:val="000000"/>
          <w:sz w:val="16"/>
        </w:rPr>
        <w:t>CSTNET-TLS 1.3: full-data baselines vs. RAC-ET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700.0" w:type="dxa"/>
      </w:tblPr>
      <w:tblGrid>
        <w:gridCol w:w="1563"/>
        <w:gridCol w:w="1563"/>
        <w:gridCol w:w="1563"/>
        <w:gridCol w:w="1563"/>
        <w:gridCol w:w="1563"/>
        <w:gridCol w:w="1563"/>
      </w:tblGrid>
      <w:tr>
        <w:trPr>
          <w:trHeight w:hRule="exact" w:val="2658"/>
        </w:trPr>
        <w:tc>
          <w:tcPr>
            <w:tcW w:type="dxa" w:w="132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8" w:lineRule="exact" w:before="268" w:after="0"/>
              <w:ind w:left="0" w:right="30" w:firstLine="0"/>
              <w:jc w:val="right"/>
            </w:pPr>
            <w:r>
              <w:rPr>
                <w:w w:val="102.84646841195912"/>
                <w:rFonts w:ascii="DejaVuSans" w:hAnsi="DejaVuSans" w:eastAsia="DejaVuSans"/>
                <w:b w:val="0"/>
                <w:i w:val="0"/>
                <w:color w:val="000000"/>
                <w:sz w:val="13"/>
              </w:rPr>
              <w:t>RF</w:t>
            </w:r>
          </w:p>
          <w:p>
            <w:pPr>
              <w:autoSpaceDN w:val="0"/>
              <w:autoSpaceDE w:val="0"/>
              <w:widowControl/>
              <w:spacing w:line="226" w:lineRule="exact" w:before="404" w:after="0"/>
              <w:ind w:left="0" w:right="30" w:firstLine="0"/>
              <w:jc w:val="right"/>
            </w:pPr>
            <w:r>
              <w:rPr>
                <w:w w:val="102.84646841195912"/>
                <w:rFonts w:ascii="DejaVuSans" w:hAnsi="DejaVuSans" w:eastAsia="DejaVuSans"/>
                <w:b w:val="0"/>
                <w:i w:val="0"/>
                <w:color w:val="000000"/>
                <w:sz w:val="13"/>
              </w:rPr>
              <w:t>XGBoost</w:t>
            </w:r>
          </w:p>
          <w:p>
            <w:pPr>
              <w:autoSpaceDN w:val="0"/>
              <w:autoSpaceDE w:val="0"/>
              <w:widowControl/>
              <w:spacing w:line="226" w:lineRule="exact" w:before="404" w:after="0"/>
              <w:ind w:left="0" w:right="28" w:firstLine="0"/>
              <w:jc w:val="right"/>
            </w:pPr>
            <w:r>
              <w:rPr>
                <w:w w:val="102.84646841195912"/>
                <w:rFonts w:ascii="DejaVuSans" w:hAnsi="DejaVuSans" w:eastAsia="DejaVuSans"/>
                <w:b w:val="0"/>
                <w:i w:val="0"/>
                <w:color w:val="000000"/>
                <w:sz w:val="13"/>
              </w:rPr>
              <w:t>ET-BERT</w:t>
            </w:r>
          </w:p>
          <w:p>
            <w:pPr>
              <w:autoSpaceDN w:val="0"/>
              <w:autoSpaceDE w:val="0"/>
              <w:widowControl/>
              <w:spacing w:line="228" w:lineRule="exact" w:before="404" w:after="0"/>
              <w:ind w:left="0" w:right="30" w:firstLine="0"/>
              <w:jc w:val="right"/>
            </w:pPr>
            <w:r>
              <w:rPr>
                <w:w w:val="102.84646841195912"/>
                <w:rFonts w:ascii="DejaVuSans" w:hAnsi="DejaVuSans" w:eastAsia="DejaVuSans"/>
                <w:b w:val="0"/>
                <w:i w:val="0"/>
                <w:color w:val="000000"/>
                <w:sz w:val="13"/>
              </w:rPr>
              <w:t>RAC-ET</w:t>
            </w:r>
          </w:p>
        </w:tc>
        <w:tc>
          <w:tcPr>
            <w:tcW w:type="dxa" w:w="6640"/>
            <w:gridSpan w:val="5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73.99999999999977" w:type="dxa"/>
            </w:tblPr>
            <w:tblGrid>
              <w:gridCol w:w="738"/>
              <w:gridCol w:w="738"/>
              <w:gridCol w:w="738"/>
              <w:gridCol w:w="738"/>
              <w:gridCol w:w="738"/>
              <w:gridCol w:w="738"/>
              <w:gridCol w:w="738"/>
              <w:gridCol w:w="738"/>
              <w:gridCol w:w="738"/>
            </w:tblGrid>
            <w:tr>
              <w:trPr>
                <w:trHeight w:hRule="exact" w:val="122"/>
              </w:trPr>
              <w:tc>
                <w:tcPr>
                  <w:tcW w:type="dxa" w:w="962"/>
                  <w:tcBorders>
                    <w:top w:sz="4.7537922859191895" w:val="single" w:color="#000000"/>
                    <w:end w:sz="4.7537922859191895" w:val="single" w:color="#AFB0AF"/>
                    <w:bottom w:sz="7.130688667297363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960"/>
                  <w:gridSpan w:val="3"/>
                  <w:tcBorders>
                    <w:start w:sz="4.7537922859191895" w:val="single" w:color="#AFB0AF"/>
                    <w:top w:sz="4.7537922859191895" w:val="single" w:color="#000000"/>
                    <w:end w:sz="4.7537922859191895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962"/>
                  <w:vMerge w:val="restart"/>
                  <w:tcBorders>
                    <w:start w:sz="4.7537922859191895" w:val="single" w:color="#AFB0AF"/>
                    <w:top w:sz="7.130688667297363" w:val="single" w:color="#000000"/>
                    <w:end w:sz="4.7537922859191895" w:val="single" w:color="#AFB0AF"/>
                    <w:bottom w:sz="7.130688667297363" w:val="single" w:color="#000000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shd w:fill="1f77b4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26" w:lineRule="exact" w:before="238" w:after="0"/>
                    <w:ind w:left="0" w:right="0" w:firstLine="0"/>
                    <w:jc w:val="center"/>
                  </w:pPr>
                  <w:r>
                    <w:rPr>
                      <w:w w:val="102.84646841195912"/>
                      <w:rFonts w:ascii="DejaVuSans" w:hAnsi="DejaVuSans" w:eastAsia="DejaVuSans"/>
                      <w:b w:val="0"/>
                      <w:i w:val="0"/>
                      <w:color w:val="000000"/>
                      <w:sz w:val="13"/>
                    </w:rPr>
                    <w:t>.10 | F1 27.37</w:t>
                  </w:r>
                </w:p>
                <w:p>
                  <w:pPr>
                    <w:autoSpaceDN w:val="0"/>
                    <w:autoSpaceDE w:val="0"/>
                    <w:widowControl/>
                    <w:spacing w:line="226" w:lineRule="exact" w:before="404" w:after="0"/>
                    <w:ind w:left="0" w:right="0" w:firstLine="0"/>
                    <w:jc w:val="center"/>
                  </w:pPr>
                  <w:r>
                    <w:rPr>
                      <w:w w:val="102.84646841195912"/>
                      <w:rFonts w:ascii="DejaVuSans" w:hAnsi="DejaVuSans" w:eastAsia="DejaVuSans"/>
                      <w:b w:val="0"/>
                      <w:i w:val="0"/>
                      <w:color w:val="000000"/>
                      <w:sz w:val="13"/>
                    </w:rPr>
                    <w:t>c 35.55 | F1 3</w:t>
                  </w:r>
                </w:p>
              </w:tc>
              <w:tc>
                <w:tcPr>
                  <w:tcW w:type="dxa" w:w="962"/>
                  <w:vMerge w:val="restart"/>
                  <w:tcBorders>
                    <w:start w:sz="4.7537922859191895" w:val="single" w:color="#AFB0AF"/>
                    <w:top w:sz="7.130688667297363" w:val="single" w:color="#000000"/>
                    <w:end w:sz="4.7537922859191895" w:val="single" w:color="#AFB0AF"/>
                    <w:bottom w:sz="7.130688667297363" w:val="single" w:color="#000000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shd w:fill="1f77b4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26" w:lineRule="exact" w:before="868" w:after="0"/>
                    <w:ind w:left="0" w:right="0" w:firstLine="0"/>
                    <w:jc w:val="left"/>
                  </w:pPr>
                  <w:r>
                    <w:rPr>
                      <w:w w:val="102.84646841195912"/>
                      <w:rFonts w:ascii="DejaVuSans" w:hAnsi="DejaVuSans" w:eastAsia="DejaVuSans"/>
                      <w:b w:val="0"/>
                      <w:i w:val="0"/>
                      <w:color w:val="000000"/>
                      <w:sz w:val="13"/>
                    </w:rPr>
                    <w:t>3.52</w:t>
                  </w:r>
                </w:p>
              </w:tc>
              <w:tc>
                <w:tcPr>
                  <w:tcW w:type="dxa" w:w="962"/>
                  <w:gridSpan w:val="3"/>
                  <w:vMerge w:val="restart"/>
                  <w:tcBorders>
                    <w:start w:sz="4.7537922859191895" w:val="single" w:color="#AFB0AF"/>
                    <w:top w:sz="7.130688667297363" w:val="single" w:color="#000000"/>
                    <w:end w:sz="7.130688667297363" w:val="single" w:color="#000000"/>
                    <w:bottom w:sz="7.130688667297363" w:val="single" w:color="#000000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shd w:fill="1f77b4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250"/>
              </w:trPr>
              <w:tc>
                <w:tcPr>
                  <w:tcW w:type="dxa" w:w="962"/>
                  <w:vMerge w:val="restart"/>
                  <w:tcBorders>
                    <w:top w:sz="7.130688667297363" w:val="single" w:color="#000000"/>
                    <w:end w:sz="4.7537922859191895" w:val="single" w:color="#AFB0AF"/>
                    <w:bottom w:sz="7.130688667297363" w:val="single" w:color="#000000"/>
                  </w:tcBorders>
                  <w:shd w:fill="7e7f7e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960"/>
                  <w:gridSpan w:val="3"/>
                  <w:vMerge w:val="restart"/>
                  <w:tcBorders>
                    <w:start w:sz="4.7537922859191895" w:val="single" w:color="#AFB0AF"/>
                    <w:top w:sz="7.130688667297363" w:val="single" w:color="#000000"/>
                    <w:end w:sz="4.7537922859191895" w:val="single" w:color="#AFB0AF"/>
                    <w:bottom w:sz="7.130688667297363" w:val="single" w:color="#000000"/>
                  </w:tcBorders>
                  <w:shd w:fill="7e7f7e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38"/>
                  <w:vMerge/>
                  <w:tcBorders>
                    <w:start w:sz="4.7537922859191895" w:val="single" w:color="#AFB0AF"/>
                    <w:top w:sz="4.7537922859191895" w:val="single" w:color="#000000"/>
                    <w:end w:sz="4.7537922859191895" w:val="single" w:color="#AFB0AF"/>
                    <w:bottom w:sz="7.130688667297363" w:val="single" w:color="#000000"/>
                  </w:tcBorders>
                </w:tcPr>
                <w:p/>
              </w:tc>
              <w:tc>
                <w:tcPr>
                  <w:tcW w:type="dxa" w:w="738"/>
                  <w:vMerge/>
                  <w:tcBorders>
                    <w:start w:sz="4.7537922859191895" w:val="single" w:color="#AFB0AF"/>
                    <w:top w:sz="4.7537922859191895" w:val="single" w:color="#000000"/>
                    <w:end w:sz="4.7537922859191895" w:val="single" w:color="#AFB0AF"/>
                    <w:bottom w:sz="7.130688667297363" w:val="single" w:color="#000000"/>
                  </w:tcBorders>
                </w:tcPr>
                <w:p/>
              </w:tc>
              <w:tc>
                <w:tcPr>
                  <w:tcW w:type="dxa" w:w="2214"/>
                  <w:gridSpan w:val="3"/>
                  <w:vMerge/>
                  <w:tcBorders>
                    <w:start w:sz="4.7537922859191895" w:val="single" w:color="#AFB0AF"/>
                    <w:top w:sz="4.7537922859191895" w:val="single" w:color="#000000"/>
                  </w:tcBorders>
                </w:tcPr>
                <w:p/>
              </w:tc>
            </w:tr>
            <w:tr>
              <w:trPr>
                <w:trHeight w:hRule="exact" w:val="124"/>
              </w:trPr>
              <w:tc>
                <w:tcPr>
                  <w:tcW w:type="dxa" w:w="738"/>
                  <w:vMerge/>
                  <w:tcBorders>
                    <w:top w:sz="7.130688667297363" w:val="single" w:color="#000000"/>
                    <w:end w:sz="4.7537922859191895" w:val="single" w:color="#AFB0AF"/>
                    <w:bottom w:sz="7.130688667297363" w:val="single" w:color="#000000"/>
                  </w:tcBorders>
                </w:tcPr>
                <w:p/>
              </w:tc>
              <w:tc>
                <w:tcPr>
                  <w:tcW w:type="dxa" w:w="2214"/>
                  <w:gridSpan w:val="3"/>
                  <w:vMerge/>
                  <w:tcBorders>
                    <w:start w:sz="4.7537922859191895" w:val="single" w:color="#AFB0AF"/>
                    <w:top w:sz="7.130688667297363" w:val="single" w:color="#000000"/>
                    <w:end w:sz="7.130688667297363" w:val="single" w:color="#000000"/>
                    <w:bottom w:sz="7.130688667297363" w:val="single" w:color="#000000"/>
                  </w:tcBorders>
                </w:tcPr>
                <w:p/>
              </w:tc>
              <w:tc>
                <w:tcPr>
                  <w:tcW w:type="dxa" w:w="738"/>
                  <w:vMerge/>
                  <w:tcBorders>
                    <w:start w:sz="4.7537922859191895" w:val="single" w:color="#AFB0AF"/>
                    <w:top w:sz="4.7537922859191895" w:val="single" w:color="#000000"/>
                    <w:end w:sz="4.7537922859191895" w:val="single" w:color="#AFB0AF"/>
                    <w:bottom w:sz="7.130688667297363" w:val="single" w:color="#000000"/>
                  </w:tcBorders>
                </w:tcPr>
                <w:p/>
              </w:tc>
              <w:tc>
                <w:tcPr>
                  <w:tcW w:type="dxa" w:w="738"/>
                  <w:vMerge/>
                  <w:tcBorders>
                    <w:start w:sz="4.7537922859191895" w:val="single" w:color="#AFB0AF"/>
                    <w:top w:sz="4.7537922859191895" w:val="single" w:color="#000000"/>
                    <w:end w:sz="4.7537922859191895" w:val="single" w:color="#AFB0AF"/>
                    <w:bottom w:sz="7.130688667297363" w:val="single" w:color="#000000"/>
                  </w:tcBorders>
                </w:tcPr>
                <w:p/>
              </w:tc>
              <w:tc>
                <w:tcPr>
                  <w:tcW w:type="dxa" w:w="2214"/>
                  <w:gridSpan w:val="3"/>
                  <w:vMerge/>
                  <w:tcBorders>
                    <w:start w:sz="4.7537922859191895" w:val="single" w:color="#AFB0AF"/>
                    <w:top w:sz="4.7537922859191895" w:val="single" w:color="#000000"/>
                  </w:tcBorders>
                </w:tcPr>
                <w:p/>
              </w:tc>
            </w:tr>
            <w:tr>
              <w:trPr>
                <w:trHeight w:hRule="exact" w:val="254"/>
              </w:trPr>
              <w:tc>
                <w:tcPr>
                  <w:tcW w:type="dxa" w:w="962"/>
                  <w:vMerge w:val="restart"/>
                  <w:tcBorders>
                    <w:top w:sz="7.130688667297363" w:val="single" w:color="#000000"/>
                    <w:end w:sz="4.7537922859191895" w:val="single" w:color="#AFB0AF"/>
                    <w:bottom w:sz="7.130688667297363" w:val="single" w:color="#000000"/>
                  </w:tcBorders>
                  <w:shd w:fill="7e7f7e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960"/>
                  <w:gridSpan w:val="3"/>
                  <w:vMerge w:val="restart"/>
                  <w:tcBorders>
                    <w:start w:sz="4.7537922859191895" w:val="single" w:color="#AFB0AF"/>
                    <w:top w:sz="7.130688667297363" w:val="single" w:color="#000000"/>
                    <w:end w:sz="4.7537922859191895" w:val="single" w:color="#AFB0AF"/>
                    <w:bottom w:sz="7.130688667297363" w:val="single" w:color="#000000"/>
                  </w:tcBorders>
                  <w:shd w:fill="7e7f7e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38"/>
                  <w:vMerge/>
                  <w:tcBorders>
                    <w:start w:sz="4.7537922859191895" w:val="single" w:color="#AFB0AF"/>
                    <w:top w:sz="4.7537922859191895" w:val="single" w:color="#000000"/>
                    <w:end w:sz="4.7537922859191895" w:val="single" w:color="#AFB0AF"/>
                    <w:bottom w:sz="7.130688667297363" w:val="single" w:color="#000000"/>
                  </w:tcBorders>
                </w:tcPr>
                <w:p/>
              </w:tc>
              <w:tc>
                <w:tcPr>
                  <w:tcW w:type="dxa" w:w="738"/>
                  <w:vMerge/>
                  <w:tcBorders>
                    <w:start w:sz="4.7537922859191895" w:val="single" w:color="#AFB0AF"/>
                    <w:top w:sz="4.7537922859191895" w:val="single" w:color="#000000"/>
                    <w:end w:sz="4.7537922859191895" w:val="single" w:color="#AFB0AF"/>
                    <w:bottom w:sz="7.130688667297363" w:val="single" w:color="#000000"/>
                  </w:tcBorders>
                </w:tcPr>
                <w:p/>
              </w:tc>
              <w:tc>
                <w:tcPr>
                  <w:tcW w:type="dxa" w:w="2214"/>
                  <w:gridSpan w:val="3"/>
                  <w:vMerge/>
                  <w:tcBorders>
                    <w:start w:sz="4.7537922859191895" w:val="single" w:color="#AFB0AF"/>
                    <w:top w:sz="4.7537922859191895" w:val="single" w:color="#000000"/>
                  </w:tcBorders>
                </w:tcPr>
                <w:p/>
              </w:tc>
            </w:tr>
            <w:tr>
              <w:trPr>
                <w:trHeight w:hRule="exact" w:val="124"/>
              </w:trPr>
              <w:tc>
                <w:tcPr>
                  <w:tcW w:type="dxa" w:w="738"/>
                  <w:vMerge/>
                  <w:tcBorders>
                    <w:top w:sz="7.130688667297363" w:val="single" w:color="#000000"/>
                    <w:end w:sz="4.7537922859191895" w:val="single" w:color="#AFB0AF"/>
                    <w:bottom w:sz="7.130688667297363" w:val="single" w:color="#000000"/>
                  </w:tcBorders>
                </w:tcPr>
                <w:p/>
              </w:tc>
              <w:tc>
                <w:tcPr>
                  <w:tcW w:type="dxa" w:w="2214"/>
                  <w:gridSpan w:val="3"/>
                  <w:vMerge/>
                  <w:tcBorders>
                    <w:start w:sz="4.7537922859191895" w:val="single" w:color="#AFB0AF"/>
                    <w:top w:sz="7.130688667297363" w:val="single" w:color="#000000"/>
                    <w:end w:sz="7.130688667297363" w:val="single" w:color="#000000"/>
                    <w:bottom w:sz="7.130688667297363" w:val="single" w:color="#000000"/>
                  </w:tcBorders>
                </w:tcPr>
                <w:p/>
              </w:tc>
              <w:tc>
                <w:tcPr>
                  <w:tcW w:type="dxa" w:w="738"/>
                  <w:vMerge/>
                  <w:tcBorders>
                    <w:start w:sz="4.7537922859191895" w:val="single" w:color="#AFB0AF"/>
                    <w:top w:sz="4.7537922859191895" w:val="single" w:color="#000000"/>
                    <w:end w:sz="4.7537922859191895" w:val="single" w:color="#AFB0AF"/>
                    <w:bottom w:sz="7.130688667297363" w:val="single" w:color="#000000"/>
                  </w:tcBorders>
                </w:tcPr>
                <w:p/>
              </w:tc>
              <w:tc>
                <w:tcPr>
                  <w:tcW w:type="dxa" w:w="738"/>
                  <w:vMerge/>
                  <w:tcBorders>
                    <w:start w:sz="4.7537922859191895" w:val="single" w:color="#AFB0AF"/>
                    <w:top w:sz="4.7537922859191895" w:val="single" w:color="#000000"/>
                    <w:end w:sz="4.7537922859191895" w:val="single" w:color="#AFB0AF"/>
                    <w:bottom w:sz="7.130688667297363" w:val="single" w:color="#000000"/>
                  </w:tcBorders>
                </w:tcPr>
                <w:p/>
              </w:tc>
              <w:tc>
                <w:tcPr>
                  <w:tcW w:type="dxa" w:w="2214"/>
                  <w:gridSpan w:val="3"/>
                  <w:vMerge/>
                  <w:tcBorders>
                    <w:start w:sz="4.7537922859191895" w:val="single" w:color="#AFB0AF"/>
                    <w:top w:sz="4.7537922859191895" w:val="single" w:color="#000000"/>
                  </w:tcBorders>
                </w:tcPr>
                <w:p/>
              </w:tc>
            </w:tr>
            <w:tr>
              <w:trPr>
                <w:trHeight w:hRule="exact" w:val="254"/>
              </w:trPr>
              <w:tc>
                <w:tcPr>
                  <w:tcW w:type="dxa" w:w="962"/>
                  <w:vMerge w:val="restart"/>
                  <w:tcBorders>
                    <w:top w:sz="7.130688667297363" w:val="single" w:color="#000000"/>
                    <w:end w:sz="4.7537922859191895" w:val="single" w:color="#AFB0AF"/>
                    <w:bottom w:sz="7.130688667297363" w:val="single" w:color="#000000"/>
                  </w:tcBorders>
                  <w:shd w:fill="1f77b4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960"/>
                  <w:gridSpan w:val="3"/>
                  <w:vMerge w:val="restart"/>
                  <w:tcBorders>
                    <w:start w:sz="4.7537922859191895" w:val="single" w:color="#AFB0AF"/>
                    <w:top w:sz="7.130688667297363" w:val="single" w:color="#000000"/>
                    <w:end w:sz="4.7537922859191895" w:val="single" w:color="#AFB0AF"/>
                    <w:bottom w:sz="7.130688667297363" w:val="single" w:color="#000000"/>
                  </w:tcBorders>
                  <w:shd w:fill="1f77b4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38"/>
                  <w:vMerge/>
                  <w:tcBorders>
                    <w:start w:sz="4.7537922859191895" w:val="single" w:color="#AFB0AF"/>
                    <w:top w:sz="4.7537922859191895" w:val="single" w:color="#000000"/>
                    <w:end w:sz="4.7537922859191895" w:val="single" w:color="#AFB0AF"/>
                    <w:bottom w:sz="7.130688667297363" w:val="single" w:color="#000000"/>
                  </w:tcBorders>
                </w:tcPr>
                <w:p/>
              </w:tc>
              <w:tc>
                <w:tcPr>
                  <w:tcW w:type="dxa" w:w="738"/>
                  <w:vMerge/>
                  <w:tcBorders>
                    <w:start w:sz="4.7537922859191895" w:val="single" w:color="#AFB0AF"/>
                    <w:top w:sz="4.7537922859191895" w:val="single" w:color="#000000"/>
                    <w:end w:sz="4.7537922859191895" w:val="single" w:color="#AFB0AF"/>
                    <w:bottom w:sz="7.130688667297363" w:val="single" w:color="#000000"/>
                  </w:tcBorders>
                </w:tcPr>
                <w:p/>
              </w:tc>
              <w:tc>
                <w:tcPr>
                  <w:tcW w:type="dxa" w:w="2214"/>
                  <w:gridSpan w:val="3"/>
                  <w:vMerge/>
                  <w:tcBorders>
                    <w:start w:sz="4.7537922859191895" w:val="single" w:color="#AFB0AF"/>
                    <w:top w:sz="4.7537922859191895" w:val="single" w:color="#000000"/>
                  </w:tcBorders>
                </w:tcPr>
                <w:p/>
              </w:tc>
            </w:tr>
            <w:tr>
              <w:trPr>
                <w:trHeight w:hRule="exact" w:val="126"/>
              </w:trPr>
              <w:tc>
                <w:tcPr>
                  <w:tcW w:type="dxa" w:w="738"/>
                  <w:vMerge/>
                  <w:tcBorders>
                    <w:top w:sz="7.130688667297363" w:val="single" w:color="#000000"/>
                    <w:end w:sz="4.7537922859191895" w:val="single" w:color="#AFB0AF"/>
                    <w:bottom w:sz="7.130688667297363" w:val="single" w:color="#000000"/>
                  </w:tcBorders>
                </w:tcPr>
                <w:p/>
              </w:tc>
              <w:tc>
                <w:tcPr>
                  <w:tcW w:type="dxa" w:w="2214"/>
                  <w:gridSpan w:val="3"/>
                  <w:vMerge/>
                  <w:tcBorders>
                    <w:start w:sz="4.7537922859191895" w:val="single" w:color="#AFB0AF"/>
                    <w:top w:sz="7.130688667297363" w:val="single" w:color="#000000"/>
                    <w:end w:sz="4.7537922859191895" w:val="single" w:color="#AFB0AF"/>
                    <w:bottom w:sz="7.130688667297363" w:val="single" w:color="#000000"/>
                  </w:tcBorders>
                </w:tcPr>
                <w:p/>
              </w:tc>
              <w:tc>
                <w:tcPr>
                  <w:tcW w:type="dxa" w:w="738"/>
                  <w:vMerge/>
                  <w:tcBorders>
                    <w:start w:sz="4.7537922859191895" w:val="single" w:color="#AFB0AF"/>
                    <w:top w:sz="4.7537922859191895" w:val="single" w:color="#000000"/>
                    <w:end w:sz="4.7537922859191895" w:val="single" w:color="#AFB0AF"/>
                    <w:bottom w:sz="7.130688667297363" w:val="single" w:color="#000000"/>
                  </w:tcBorders>
                </w:tcPr>
                <w:p/>
              </w:tc>
              <w:tc>
                <w:tcPr>
                  <w:tcW w:type="dxa" w:w="738"/>
                  <w:vMerge/>
                  <w:tcBorders>
                    <w:start w:sz="4.7537922859191895" w:val="single" w:color="#AFB0AF"/>
                    <w:top w:sz="4.7537922859191895" w:val="single" w:color="#000000"/>
                    <w:end w:sz="4.7537922859191895" w:val="single" w:color="#AFB0AF"/>
                    <w:bottom w:sz="7.130688667297363" w:val="single" w:color="#000000"/>
                  </w:tcBorders>
                </w:tcPr>
                <w:p/>
              </w:tc>
              <w:tc>
                <w:tcPr>
                  <w:tcW w:type="dxa" w:w="2214"/>
                  <w:gridSpan w:val="3"/>
                  <w:vMerge/>
                  <w:tcBorders>
                    <w:start w:sz="4.7537922859191895" w:val="single" w:color="#AFB0AF"/>
                    <w:top w:sz="4.7537922859191895" w:val="single" w:color="#000000"/>
                  </w:tcBorders>
                </w:tcPr>
                <w:p/>
              </w:tc>
            </w:tr>
            <w:tr>
              <w:trPr>
                <w:trHeight w:hRule="exact" w:val="252"/>
              </w:trPr>
              <w:tc>
                <w:tcPr>
                  <w:tcW w:type="dxa" w:w="962"/>
                  <w:vMerge w:val="restart"/>
                  <w:tcBorders>
                    <w:top w:sz="7.130688667297363" w:val="single" w:color="#000000"/>
                    <w:end w:sz="4.7537922859191895" w:val="single" w:color="#AFB0AF"/>
                    <w:bottom w:sz="4.7537922859191895" w:val="single" w:color="#000000"/>
                  </w:tcBorders>
                  <w:shd w:fill="d62728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960"/>
                  <w:gridSpan w:val="3"/>
                  <w:vMerge w:val="restart"/>
                  <w:tcBorders>
                    <w:start w:sz="4.7537922859191895" w:val="single" w:color="#AFB0AF"/>
                    <w:top w:sz="7.130688667297363" w:val="single" w:color="#000000"/>
                    <w:end w:sz="4.7537922859191895" w:val="single" w:color="#AFB0AF"/>
                    <w:bottom w:sz="4.7537922859191895" w:val="single" w:color="#000000"/>
                  </w:tcBorders>
                  <w:shd w:fill="d62728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962"/>
                  <w:vMerge w:val="restart"/>
                  <w:tcBorders>
                    <w:start w:sz="4.7537922859191895" w:val="single" w:color="#AFB0AF"/>
                    <w:top w:sz="7.130688667297363" w:val="single" w:color="#000000"/>
                    <w:end w:sz="4.7537922859191895" w:val="single" w:color="#AFB0AF"/>
                    <w:bottom w:sz="4.7537922859191895" w:val="single" w:color="#000000"/>
                  </w:tcBorders>
                  <w:shd w:fill="d62728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962"/>
                  <w:vMerge w:val="restart"/>
                  <w:tcBorders>
                    <w:start w:sz="4.7537922859191895" w:val="single" w:color="#AFB0AF"/>
                    <w:top w:sz="7.130688667297363" w:val="single" w:color="#000000"/>
                    <w:end w:sz="4.7537922859191895" w:val="single" w:color="#AFB0AF"/>
                    <w:bottom w:sz="4.7537922859191895" w:val="single" w:color="#000000"/>
                  </w:tcBorders>
                  <w:shd w:fill="d62728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962"/>
                  <w:gridSpan w:val="3"/>
                  <w:vMerge w:val="restart"/>
                  <w:tcBorders>
                    <w:start w:sz="4.7537922859191895" w:val="single" w:color="#AFB0AF"/>
                    <w:top w:sz="7.130688667297363" w:val="single" w:color="#000000"/>
                    <w:end w:sz="7.130688667297363" w:val="single" w:color="#000000"/>
                    <w:bottom w:sz="4.7537922859191895" w:val="single" w:color="#000000"/>
                  </w:tcBorders>
                  <w:shd w:fill="d62728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118"/>
              </w:trPr>
              <w:tc>
                <w:tcPr>
                  <w:tcW w:type="dxa" w:w="738"/>
                  <w:vMerge/>
                  <w:tcBorders>
                    <w:top w:sz="7.130688667297363" w:val="single" w:color="#000000"/>
                    <w:end w:sz="4.7537922859191895" w:val="single" w:color="#AFB0AF"/>
                    <w:bottom w:sz="7.130688667297363" w:val="single" w:color="#000000"/>
                  </w:tcBorders>
                </w:tcPr>
                <w:p/>
              </w:tc>
              <w:tc>
                <w:tcPr>
                  <w:tcW w:type="dxa" w:w="2214"/>
                  <w:gridSpan w:val="3"/>
                  <w:vMerge/>
                  <w:tcBorders>
                    <w:start w:sz="4.7537922859191895" w:val="single" w:color="#AFB0AF"/>
                    <w:top w:sz="7.130688667297363" w:val="single" w:color="#000000"/>
                    <w:end w:sz="4.7537922859191895" w:val="single" w:color="#AFB0AF"/>
                    <w:bottom w:sz="7.130688667297363" w:val="single" w:color="#000000"/>
                  </w:tcBorders>
                </w:tcPr>
                <w:p/>
              </w:tc>
              <w:tc>
                <w:tcPr>
                  <w:tcW w:type="dxa" w:w="738"/>
                  <w:vMerge/>
                  <w:tcBorders>
                    <w:start w:sz="4.7537922859191895" w:val="single" w:color="#AFB0AF"/>
                    <w:top w:sz="7.130688667297363" w:val="single" w:color="#000000"/>
                    <w:end w:sz="4.7537922859191895" w:val="single" w:color="#AFB0AF"/>
                    <w:bottom w:sz="7.130688667297363" w:val="single" w:color="#000000"/>
                  </w:tcBorders>
                </w:tcPr>
                <w:p/>
              </w:tc>
              <w:tc>
                <w:tcPr>
                  <w:tcW w:type="dxa" w:w="738"/>
                  <w:vMerge/>
                  <w:tcBorders>
                    <w:start w:sz="4.7537922859191895" w:val="single" w:color="#AFB0AF"/>
                    <w:top w:sz="7.130688667297363" w:val="single" w:color="#000000"/>
                    <w:end w:sz="4.7537922859191895" w:val="single" w:color="#AFB0AF"/>
                    <w:bottom w:sz="7.130688667297363" w:val="single" w:color="#000000"/>
                  </w:tcBorders>
                </w:tcPr>
                <w:p/>
              </w:tc>
              <w:tc>
                <w:tcPr>
                  <w:tcW w:type="dxa" w:w="2214"/>
                  <w:gridSpan w:val="3"/>
                  <w:vMerge/>
                  <w:tcBorders>
                    <w:start w:sz="4.7537922859191895" w:val="single" w:color="#AFB0AF"/>
                    <w:top w:sz="7.130688667297363" w:val="single" w:color="#000000"/>
                    <w:end w:sz="7.130688667297363" w:val="single" w:color="#000000"/>
                    <w:bottom w:sz="7.130688667297363" w:val="single" w:color="#000000"/>
                  </w:tcBorders>
                </w:tcPr>
                <w:p/>
              </w:tc>
            </w:tr>
          </w:tbl>
          <w:p>
            <w:pPr>
              <w:autoSpaceDN w:val="0"/>
              <w:autoSpaceDE w:val="0"/>
              <w:widowControl/>
              <w:spacing w:line="228" w:lineRule="exact" w:before="0" w:after="0"/>
              <w:ind w:left="0" w:right="864" w:firstLine="0"/>
              <w:jc w:val="right"/>
            </w:pPr>
            <w:r>
              <w:rPr>
                <w:w w:val="102.84646841195912"/>
                <w:rFonts w:ascii="DejaVuSans" w:hAnsi="DejaVuSans" w:eastAsia="DejaVuSans"/>
                <w:b w:val="0"/>
                <w:i w:val="0"/>
                <w:color w:val="000000"/>
                <w:sz w:val="13"/>
              </w:rPr>
              <w:t>Acc 88.75 | F1 89.28</w:t>
            </w:r>
          </w:p>
          <w:p>
            <w:pPr>
              <w:autoSpaceDN w:val="0"/>
              <w:autoSpaceDE w:val="0"/>
              <w:widowControl/>
              <w:spacing w:line="228" w:lineRule="exact" w:before="402" w:after="0"/>
              <w:ind w:left="0" w:right="718" w:firstLine="0"/>
              <w:jc w:val="right"/>
            </w:pPr>
            <w:r>
              <w:rPr>
                <w:w w:val="102.84646841195912"/>
                <w:rFonts w:ascii="DejaVuSans" w:hAnsi="DejaVuSans" w:eastAsia="DejaVuSans"/>
                <w:b w:val="0"/>
                <w:i w:val="0"/>
                <w:color w:val="000000"/>
                <w:sz w:val="13"/>
              </w:rPr>
              <w:t>Acc 91.75 | F1 91.83</w:t>
            </w:r>
          </w:p>
        </w:tc>
      </w:tr>
      <w:tr>
        <w:trPr>
          <w:trHeight w:hRule="exact" w:val="522"/>
        </w:trPr>
        <w:tc>
          <w:tcPr>
            <w:tcW w:type="dxa" w:w="1563"/>
            <w:vMerge/>
            <w:tcBorders/>
          </w:tcPr>
          <w:p/>
        </w:tc>
        <w:tc>
          <w:tcPr>
            <w:tcW w:type="dxa" w:w="52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6" w:lineRule="exact" w:before="30" w:after="0"/>
              <w:ind w:left="32" w:right="0" w:firstLine="0"/>
              <w:jc w:val="left"/>
            </w:pPr>
            <w:r>
              <w:rPr>
                <w:w w:val="102.84646841195912"/>
                <w:rFonts w:ascii="DejaVuSans" w:hAnsi="DejaVuSans" w:eastAsia="DejaVuSans"/>
                <w:b w:val="0"/>
                <w:i w:val="0"/>
                <w:color w:val="000000"/>
                <w:sz w:val="13"/>
              </w:rPr>
              <w:t>0</w:t>
            </w:r>
          </w:p>
        </w:tc>
        <w:tc>
          <w:tcPr>
            <w:tcW w:type="dxa" w:w="98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6" w:lineRule="exact" w:before="30" w:after="0"/>
              <w:ind w:left="0" w:right="0" w:firstLine="0"/>
              <w:jc w:val="center"/>
            </w:pPr>
            <w:r>
              <w:rPr>
                <w:w w:val="102.84646841195912"/>
                <w:rFonts w:ascii="DejaVuSans" w:hAnsi="DejaVuSans" w:eastAsia="DejaVuSans"/>
                <w:b w:val="0"/>
                <w:i w:val="0"/>
                <w:color w:val="000000"/>
                <w:sz w:val="13"/>
              </w:rPr>
              <w:t>20</w:t>
            </w:r>
          </w:p>
        </w:tc>
        <w:tc>
          <w:tcPr>
            <w:tcW w:type="dxa" w:w="192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1374" w:val="left"/>
              </w:tabs>
              <w:autoSpaceDE w:val="0"/>
              <w:widowControl/>
              <w:spacing w:line="226" w:lineRule="exact" w:before="30" w:after="0"/>
              <w:ind w:left="412" w:right="0" w:firstLine="0"/>
              <w:jc w:val="left"/>
            </w:pPr>
            <w:r>
              <w:rPr>
                <w:w w:val="102.84646841195912"/>
                <w:rFonts w:ascii="DejaVuSans" w:hAnsi="DejaVuSans" w:eastAsia="DejaVuSans"/>
                <w:b w:val="0"/>
                <w:i w:val="0"/>
                <w:color w:val="000000"/>
                <w:sz w:val="13"/>
              </w:rPr>
              <w:t xml:space="preserve">40 </w:t>
            </w:r>
            <w:r>
              <w:rPr>
                <w:w w:val="102.84646841195912"/>
                <w:rFonts w:ascii="DejaVuSans" w:hAnsi="DejaVuSans" w:eastAsia="DejaVuSans"/>
                <w:b w:val="0"/>
                <w:i w:val="0"/>
                <w:color w:val="000000"/>
                <w:sz w:val="13"/>
              </w:rPr>
              <w:t>60</w:t>
            </w:r>
          </w:p>
          <w:p>
            <w:pPr>
              <w:autoSpaceDN w:val="0"/>
              <w:autoSpaceDE w:val="0"/>
              <w:widowControl/>
              <w:spacing w:line="252" w:lineRule="exact" w:before="0" w:after="0"/>
              <w:ind w:left="0" w:right="0" w:firstLine="0"/>
              <w:jc w:val="center"/>
            </w:pPr>
            <w:r>
              <w:rPr>
                <w:rFonts w:ascii="DejaVuSans" w:hAnsi="DejaVuSans" w:eastAsia="DejaVuSans"/>
                <w:b w:val="0"/>
                <w:i w:val="0"/>
                <w:color w:val="000000"/>
                <w:sz w:val="15"/>
              </w:rPr>
              <w:t>Accuracy (%)</w:t>
            </w:r>
          </w:p>
        </w:tc>
        <w:tc>
          <w:tcPr>
            <w:tcW w:type="dxa" w:w="94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6" w:lineRule="exact" w:before="30" w:after="0"/>
              <w:ind w:left="0" w:right="0" w:firstLine="0"/>
              <w:jc w:val="center"/>
            </w:pPr>
            <w:r>
              <w:rPr>
                <w:w w:val="102.84646841195912"/>
                <w:rFonts w:ascii="DejaVuSans" w:hAnsi="DejaVuSans" w:eastAsia="DejaVuSans"/>
                <w:b w:val="0"/>
                <w:i w:val="0"/>
                <w:color w:val="000000"/>
                <w:sz w:val="13"/>
              </w:rPr>
              <w:t>80</w:t>
            </w:r>
          </w:p>
        </w:tc>
        <w:tc>
          <w:tcPr>
            <w:tcW w:type="dxa" w:w="22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6" w:lineRule="exact" w:before="30" w:after="0"/>
              <w:ind w:left="394" w:right="0" w:firstLine="0"/>
              <w:jc w:val="left"/>
            </w:pPr>
            <w:r>
              <w:rPr>
                <w:w w:val="102.84646841195912"/>
                <w:rFonts w:ascii="DejaVuSans" w:hAnsi="DejaVuSans" w:eastAsia="DejaVuSans"/>
                <w:b w:val="0"/>
                <w:i w:val="0"/>
                <w:color w:val="000000"/>
                <w:sz w:val="13"/>
              </w:rPr>
              <w:t>100</w:t>
            </w:r>
          </w:p>
        </w:tc>
      </w:tr>
    </w:tbl>
    <w:p>
      <w:pPr>
        <w:autoSpaceDN w:val="0"/>
        <w:autoSpaceDE w:val="0"/>
        <w:widowControl/>
        <w:spacing w:line="272" w:lineRule="exact" w:before="260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Figure 5: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CSTNET-TLS 1.3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全量数据下的基线对比。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在冻结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骨干的前提下较全量</w:t>
      </w:r>
      <w:r>
        <w:rPr>
          <w:rFonts w:ascii="SimSun" w:hAnsi="SimSun" w:eastAsia="SimSun"/>
          <w:b w:val="0"/>
          <w:i w:val="0"/>
          <w:color w:val="000000"/>
          <w:sz w:val="22"/>
        </w:rPr>
        <w:t>微调基线取得</w:t>
      </w:r>
      <w:r>
        <w:rPr>
          <w:rFonts w:ascii="CMR10" w:hAnsi="CMR10" w:eastAsia="CMR10"/>
          <w:b w:val="0"/>
          <w:i w:val="0"/>
          <w:color w:val="000000"/>
          <w:sz w:val="22"/>
        </w:rPr>
        <w:t>+3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00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的准确率增益与</w:t>
      </w:r>
      <w:r>
        <w:rPr>
          <w:rFonts w:ascii="CMR10" w:hAnsi="CMR10" w:eastAsia="CMR10"/>
          <w:b w:val="0"/>
          <w:i w:val="0"/>
          <w:color w:val="000000"/>
          <w:sz w:val="22"/>
        </w:rPr>
        <w:t>+2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55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的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Macro-F1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增益。</w:t>
      </w:r>
    </w:p>
    <w:p>
      <w:pPr>
        <w:autoSpaceDN w:val="0"/>
        <w:autoSpaceDE w:val="0"/>
        <w:widowControl/>
        <w:spacing w:line="209" w:lineRule="auto" w:before="114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15</w:t>
      </w:r>
    </w:p>
    <w:p>
      <w:pPr>
        <w:sectPr>
          <w:pgSz w:w="12240" w:h="15840"/>
          <w:pgMar w:top="1092" w:right="1420" w:bottom="396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516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2108200</wp:posOffset>
            </wp:positionH>
            <wp:positionV relativeFrom="page">
              <wp:posOffset>2781300</wp:posOffset>
            </wp:positionV>
            <wp:extent cx="88900" cy="76200"/>
            <wp:wrapNone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00" cy="76200"/>
                    </a:xfrm>
                    <a:prstGeom prst="rect"/>
                  </pic:spPr>
                </pic:pic>
              </a:graphicData>
            </a:graphic>
          </wp:anchor>
        </w:drawing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900.0" w:type="dxa"/>
      </w:tblPr>
      <w:tblGrid>
        <w:gridCol w:w="1876"/>
        <w:gridCol w:w="1876"/>
        <w:gridCol w:w="1876"/>
        <w:gridCol w:w="1876"/>
        <w:gridCol w:w="1876"/>
      </w:tblGrid>
      <w:tr>
        <w:trPr>
          <w:trHeight w:hRule="exact" w:val="288"/>
        </w:trPr>
        <w:tc>
          <w:tcPr>
            <w:tcW w:type="dxa" w:w="1200"/>
            <w:vMerge w:val="restart"/>
            <w:tcBorders/>
            <w:tcMar>
              <w:start w:w="0" w:type="dxa"/>
              <w:end w:w="0" w:type="dxa"/>
            </w:tcMar>
            <w:textDirection w:val="btLr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6" w:lineRule="exact" w:before="916" w:after="0"/>
              <w:ind w:left="0" w:right="0" w:firstLine="0"/>
              <w:jc w:val="left"/>
            </w:pPr>
            <w:r>
              <w:rPr>
                <w:w w:val="97.63374924659729"/>
                <w:rFonts w:ascii="DejaVuSans" w:hAnsi="DejaVuSans" w:eastAsia="DejaVuSans"/>
                <w:b w:val="0"/>
                <w:i w:val="0"/>
                <w:color w:val="000000"/>
                <w:sz w:val="16"/>
              </w:rPr>
              <w:t>acy (%) over few-shot settings</w:t>
            </w:r>
          </w:p>
        </w:tc>
        <w:tc>
          <w:tcPr>
            <w:tcW w:type="dxa" w:w="24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8" w:lineRule="exact" w:before="684" w:after="0"/>
              <w:ind w:left="0" w:right="0" w:firstLine="0"/>
              <w:jc w:val="center"/>
            </w:pPr>
            <w:r>
              <w:rPr>
                <w:rFonts w:ascii="DejaVuSans" w:hAnsi="DejaVuSans" w:eastAsia="DejaVuSans"/>
                <w:b w:val="0"/>
                <w:i w:val="0"/>
                <w:color w:val="000000"/>
                <w:sz w:val="14"/>
              </w:rPr>
              <w:t>20</w:t>
            </w:r>
          </w:p>
        </w:tc>
        <w:tc>
          <w:tcPr>
            <w:tcW w:type="dxa" w:w="6080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0" w:lineRule="exact" w:before="0" w:after="0"/>
              <w:ind w:left="192" w:right="0" w:firstLine="0"/>
              <w:jc w:val="left"/>
            </w:pPr>
            <w:r>
              <w:rPr>
                <w:w w:val="101.0796490837546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Average few-shot improvement of RAC-ET over baseline</w:t>
            </w:r>
          </w:p>
        </w:tc>
      </w:tr>
      <w:tr>
        <w:trPr>
          <w:trHeight w:hRule="exact" w:val="820"/>
        </w:trPr>
        <w:tc>
          <w:tcPr>
            <w:tcW w:type="dxa" w:w="1876"/>
            <w:vMerge/>
            <w:tcBorders/>
          </w:tcPr>
          <w:p/>
        </w:tc>
        <w:tc>
          <w:tcPr>
            <w:tcW w:type="dxa" w:w="1876"/>
            <w:vMerge/>
            <w:tcBorders/>
          </w:tcPr>
          <w:p/>
        </w:tc>
        <w:tc>
          <w:tcPr>
            <w:tcW w:type="dxa" w:w="6080"/>
            <w:gridSpan w:val="3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73.99999999999977" w:type="dxa"/>
            </w:tblPr>
            <w:tblGrid>
              <w:gridCol w:w="608"/>
              <w:gridCol w:w="608"/>
              <w:gridCol w:w="608"/>
              <w:gridCol w:w="608"/>
              <w:gridCol w:w="608"/>
              <w:gridCol w:w="608"/>
              <w:gridCol w:w="608"/>
              <w:gridCol w:w="608"/>
              <w:gridCol w:w="608"/>
              <w:gridCol w:w="608"/>
            </w:tblGrid>
            <w:tr>
              <w:trPr>
                <w:trHeight w:hRule="exact" w:val="499"/>
              </w:trPr>
              <w:tc>
                <w:tcPr>
                  <w:tcW w:type="dxa" w:w="886"/>
                  <w:gridSpan w:val="2"/>
                  <w:tcBorders>
                    <w:start w:sz="4.998847961425781" w:val="single" w:color="#000000"/>
                    <w:top w:sz="4.998847961425781" w:val="single" w:color="#000000"/>
                    <w:end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50" w:lineRule="exact" w:before="206" w:after="0"/>
                    <w:ind w:left="0" w:right="0" w:firstLine="0"/>
                    <w:jc w:val="right"/>
                  </w:pPr>
                  <w:r>
                    <w:rPr>
                      <w:w w:val="97.63374924659729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+20.</w:t>
                  </w:r>
                </w:p>
              </w:tc>
              <w:tc>
                <w:tcPr>
                  <w:tcW w:type="dxa" w:w="1642"/>
                  <w:gridSpan w:val="3"/>
                  <w:tcBorders>
                    <w:start w:sz="4.998847961425781" w:val="single" w:color="#AFB0AF"/>
                    <w:top w:sz="4.998847961425781" w:val="single" w:color="#000000"/>
                    <w:end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50" w:lineRule="exact" w:before="206" w:after="0"/>
                    <w:ind w:left="12" w:right="0" w:firstLine="0"/>
                    <w:jc w:val="left"/>
                  </w:pPr>
                  <w:r>
                    <w:rPr>
                      <w:w w:val="97.63374924659729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08%</w:t>
                  </w:r>
                </w:p>
              </w:tc>
              <w:tc>
                <w:tcPr>
                  <w:tcW w:type="dxa" w:w="1640"/>
                  <w:gridSpan w:val="3"/>
                  <w:tcBorders>
                    <w:start w:sz="4.998847961425781" w:val="single" w:color="#AFB0AF"/>
                    <w:top w:sz="4.998847961425781" w:val="single" w:color="#000000"/>
                    <w:end w:sz="4.998847961425781" w:val="single" w:color="#AFB0AF"/>
                    <w:bottom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888"/>
                  <w:gridSpan w:val="2"/>
                  <w:tcBorders>
                    <w:start w:sz="4.998847961425781" w:val="single" w:color="#AFB0AF"/>
                    <w:top w:sz="4.998847961425781" w:val="single" w:color="#000000"/>
                    <w:end w:sz="4.998847961425781" w:val="single" w:color="#000000"/>
                    <w:bottom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613"/>
              </w:trPr>
              <w:tc>
                <w:tcPr>
                  <w:tcW w:type="dxa" w:w="230"/>
                  <w:tcBorders>
                    <w:start w:sz="4.998847961425781" w:val="single" w:color="#000000"/>
                    <w:top w:sz="4.998847961425781" w:val="single" w:color="#AFB0AF"/>
                    <w:end w:sz="7.49827241897583" w:val="single" w:color="#000000"/>
                    <w:bottom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656"/>
                  <w:tcBorders>
                    <w:start w:sz="7.49827241897583" w:val="single" w:color="#000000"/>
                    <w:end w:sz="4.998847961425781" w:val="single" w:color="#AFB0AF"/>
                    <w:bottom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656"/>
                  <w:tcBorders>
                    <w:start w:sz="4.998847961425781" w:val="single" w:color="#AFB0AF"/>
                    <w:end w:sz="7.49827241897583" w:val="single" w:color="#000000"/>
                    <w:bottom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986"/>
                  <w:gridSpan w:val="2"/>
                  <w:tcBorders>
                    <w:start w:sz="7.49827241897583" w:val="single" w:color="#000000"/>
                    <w:top w:sz="4.998847961425781" w:val="single" w:color="#AFB0AF"/>
                    <w:end w:sz="4.998847961425781" w:val="single" w:color="#AFB0AF"/>
                    <w:bottom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640"/>
                  <w:gridSpan w:val="3"/>
                  <w:tcBorders>
                    <w:start w:sz="4.998847961425781" w:val="single" w:color="#AFB0AF"/>
                    <w:top w:sz="4.998847961425781" w:val="single" w:color="#AFB0AF"/>
                    <w:end w:sz="4.998847961425781" w:val="single" w:color="#AFB0AF"/>
                    <w:bottom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888"/>
                  <w:gridSpan w:val="2"/>
                  <w:tcBorders>
                    <w:start w:sz="4.998847961425781" w:val="single" w:color="#AFB0AF"/>
                    <w:top w:sz="4.998847961425781" w:val="single" w:color="#AFB0AF"/>
                    <w:end w:sz="4.998847961425781" w:val="single" w:color="#000000"/>
                    <w:bottom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610"/>
              </w:trPr>
              <w:tc>
                <w:tcPr>
                  <w:tcW w:type="dxa" w:w="230"/>
                  <w:tcBorders>
                    <w:start w:sz="4.998847961425781" w:val="single" w:color="#000000"/>
                    <w:top w:sz="4.998847961425781" w:val="single" w:color="#AFB0AF"/>
                    <w:end w:sz="7.49827241897583" w:val="single" w:color="#000000"/>
                    <w:bottom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40" w:lineRule="auto" w:before="0" w:after="0"/>
                    <w:ind w:left="0" w:right="0" w:firstLine="0"/>
                    <w:jc w:val="center"/>
                  </w:pPr>
                  <w:r>
                    <w:drawing>
                      <wp:anchor xmlns:a="http://schemas.openxmlformats.org/drawingml/2006/main" xmlns:pic="http://schemas.openxmlformats.org/drawingml/2006/picture" simplePos="0" relativeHeight="0" behindDoc="0" locked="0" layoutInCell="1" allowOverlap="1">
                        <wp:simplePos x="0" y="0"/>
                        <wp:positionH relativeFrom="page">
                          <wp:posOffset>2438400</wp:posOffset>
                        </wp:positionH>
                        <wp:positionV relativeFrom="page">
                          <wp:posOffset>1828800</wp:posOffset>
                        </wp:positionV>
                        <wp:extent cx="152400" cy="787400"/>
                        <wp:wrapNone/>
                        <wp:docPr id="3" name="Picture 3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.pn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400" cy="787400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type="dxa" w:w="656"/>
                  <w:tcBorders>
                    <w:start w:sz="7.49827241897583" w:val="single" w:color="#000000"/>
                    <w:top w:sz="4.998847961425781" w:val="single" w:color="#AFB0AF"/>
                    <w:end w:sz="4.998847961425781" w:val="single" w:color="#AFB0AF"/>
                    <w:bottom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656"/>
                  <w:tcBorders>
                    <w:start w:sz="4.998847961425781" w:val="single" w:color="#AFB0AF"/>
                    <w:top w:sz="4.998847961425781" w:val="single" w:color="#AFB0AF"/>
                    <w:end w:sz="7.49827241897583" w:val="single" w:color="#000000"/>
                    <w:bottom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986"/>
                  <w:gridSpan w:val="2"/>
                  <w:tcBorders>
                    <w:start w:sz="7.49827241897583" w:val="single" w:color="#000000"/>
                    <w:top w:sz="4.998847961425781" w:val="single" w:color="#AFB0AF"/>
                    <w:end w:sz="4.998847961425781" w:val="single" w:color="#AFB0AF"/>
                    <w:bottom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640"/>
                  <w:gridSpan w:val="3"/>
                  <w:tcBorders>
                    <w:start w:sz="4.998847961425781" w:val="single" w:color="#AFB0AF"/>
                    <w:top w:sz="4.998847961425781" w:val="single" w:color="#AFB0AF"/>
                    <w:end w:sz="4.998847961425781" w:val="single" w:color="#AFB0AF"/>
                    <w:bottom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888"/>
                  <w:gridSpan w:val="2"/>
                  <w:tcBorders>
                    <w:start w:sz="4.998847961425781" w:val="single" w:color="#AFB0AF"/>
                    <w:top w:sz="4.998847961425781" w:val="single" w:color="#AFB0AF"/>
                    <w:end w:sz="4.998847961425781" w:val="single" w:color="#000000"/>
                    <w:bottom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400"/>
              </w:trPr>
              <w:tc>
                <w:tcPr>
                  <w:tcW w:type="dxa" w:w="230"/>
                  <w:vMerge w:val="restart"/>
                  <w:tcBorders>
                    <w:start w:sz="4.998847961425781" w:val="single" w:color="#000000"/>
                    <w:top w:sz="4.998847961425781" w:val="single" w:color="#AFB0AF"/>
                    <w:end w:sz="7.49827241897583" w:val="single" w:color="#000000"/>
                    <w:bottom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40" w:lineRule="auto" w:before="0" w:after="0"/>
                    <w:ind w:left="0" w:right="0" w:firstLine="0"/>
                    <w:jc w:val="center"/>
                  </w:pPr>
                  <w:r>
                    <w:drawing>
                      <wp:anchor xmlns:a="http://schemas.openxmlformats.org/drawingml/2006/main" xmlns:pic="http://schemas.openxmlformats.org/drawingml/2006/picture" simplePos="0" relativeHeight="0" behindDoc="0" locked="0" layoutInCell="1" allowOverlap="1">
                        <wp:simplePos x="0" y="0"/>
                        <wp:positionH relativeFrom="page">
                          <wp:posOffset>2438400</wp:posOffset>
                        </wp:positionH>
                        <wp:positionV relativeFrom="page">
                          <wp:posOffset>1828800</wp:posOffset>
                        </wp:positionV>
                        <wp:extent cx="152400" cy="787400"/>
                        <wp:wrapNone/>
                        <wp:docPr id="4" name="Picture 4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.pn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400" cy="787400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type="dxa" w:w="656"/>
                  <w:vMerge w:val="restart"/>
                  <w:tcBorders>
                    <w:start w:sz="7.49827241897583" w:val="single" w:color="#000000"/>
                    <w:top w:sz="4.998847961425781" w:val="single" w:color="#AFB0AF"/>
                    <w:end w:sz="4.998847961425781" w:val="single" w:color="#AFB0AF"/>
                    <w:bottom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656"/>
                  <w:vMerge w:val="restart"/>
                  <w:tcBorders>
                    <w:start w:sz="4.998847961425781" w:val="single" w:color="#AFB0AF"/>
                    <w:top w:sz="4.998847961425781" w:val="single" w:color="#AFB0AF"/>
                    <w:end w:sz="7.49827241897583" w:val="single" w:color="#000000"/>
                    <w:bottom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28"/>
                  <w:tcBorders>
                    <w:start w:sz="7.49827241897583" w:val="single" w:color="#000000"/>
                    <w:top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658"/>
                  <w:tcBorders>
                    <w:top w:sz="4.998847961425781" w:val="single" w:color="#AFB0AF"/>
                    <w:end w:sz="4.998847961425781" w:val="single" w:color="#AFB0AF"/>
                    <w:bottom w:sz="7.49827241897583" w:val="single" w:color="#000000"/>
                  </w:tcBorders>
                  <w:shd w:fill="ffffff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48" w:lineRule="exact" w:before="118" w:after="0"/>
                    <w:ind w:left="0" w:right="32" w:firstLine="0"/>
                    <w:jc w:val="right"/>
                  </w:pPr>
                  <w:r>
                    <w:rPr>
                      <w:w w:val="97.63374924659729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+6.</w:t>
                  </w:r>
                </w:p>
              </w:tc>
              <w:tc>
                <w:tcPr>
                  <w:tcW w:type="dxa" w:w="1640"/>
                  <w:gridSpan w:val="3"/>
                  <w:tcBorders>
                    <w:start w:sz="4.998847961425781" w:val="single" w:color="#AFB0AF"/>
                    <w:top w:sz="4.998847961425781" w:val="single" w:color="#AFB0AF"/>
                    <w:end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48" w:lineRule="exact" w:before="118" w:after="0"/>
                    <w:ind w:left="0" w:right="0" w:firstLine="0"/>
                    <w:jc w:val="left"/>
                  </w:pPr>
                  <w:r>
                    <w:rPr>
                      <w:w w:val="97.63374924659729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72%</w:t>
                  </w:r>
                </w:p>
              </w:tc>
              <w:tc>
                <w:tcPr>
                  <w:tcW w:type="dxa" w:w="888"/>
                  <w:gridSpan w:val="2"/>
                  <w:vMerge w:val="restart"/>
                  <w:tcBorders>
                    <w:start w:sz="4.998847961425781" w:val="single" w:color="#AFB0AF"/>
                    <w:top w:sz="4.998847961425781" w:val="single" w:color="#AFB0AF"/>
                    <w:end w:sz="4.998847961425781" w:val="single" w:color="#000000"/>
                    <w:bottom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212"/>
              </w:trPr>
              <w:tc>
                <w:tcPr>
                  <w:tcW w:type="dxa" w:w="608"/>
                  <w:vMerge/>
                  <w:tcBorders>
                    <w:start w:sz="4.998847961425781" w:val="single" w:color="#000000"/>
                    <w:top w:sz="4.998847961425781" w:val="single" w:color="#AFB0AF"/>
                    <w:end w:sz="7.49827241897583" w:val="single" w:color="#000000"/>
                    <w:bottom w:sz="4.998847961425781" w:val="single" w:color="#AFB0AF"/>
                  </w:tcBorders>
                </w:tcPr>
                <w:p/>
              </w:tc>
              <w:tc>
                <w:tcPr>
                  <w:tcW w:type="dxa" w:w="608"/>
                  <w:vMerge/>
                  <w:tcBorders>
                    <w:start w:sz="7.49827241897583" w:val="single" w:color="#000000"/>
                    <w:top w:sz="4.998847961425781" w:val="single" w:color="#AFB0AF"/>
                    <w:end w:sz="4.998847961425781" w:val="single" w:color="#AFB0AF"/>
                    <w:bottom w:sz="4.998847961425781" w:val="single" w:color="#AFB0AF"/>
                  </w:tcBorders>
                </w:tcPr>
                <w:p/>
              </w:tc>
              <w:tc>
                <w:tcPr>
                  <w:tcW w:type="dxa" w:w="608"/>
                  <w:vMerge/>
                  <w:tcBorders>
                    <w:start w:sz="4.998847961425781" w:val="single" w:color="#AFB0AF"/>
                    <w:top w:sz="4.998847961425781" w:val="single" w:color="#AFB0AF"/>
                    <w:end w:sz="7.49827241897583" w:val="single" w:color="#000000"/>
                    <w:bottom w:sz="4.998847961425781" w:val="single" w:color="#AFB0AF"/>
                  </w:tcBorders>
                </w:tcPr>
                <w:p/>
              </w:tc>
              <w:tc>
                <w:tcPr>
                  <w:tcW w:type="dxa" w:w="328"/>
                  <w:tcBorders>
                    <w:start w:sz="7.49827241897583" w:val="single" w:color="#000000"/>
                    <w:end w:sz="7.49827241897583" w:val="single" w:color="#000000"/>
                    <w:bottom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658"/>
                  <w:tcBorders>
                    <w:start w:sz="7.49827241897583" w:val="single" w:color="#000000"/>
                    <w:top w:sz="7.49827241897583" w:val="single" w:color="#000000"/>
                    <w:end w:sz="4.998847961425781" w:val="single" w:color="#AFB0AF"/>
                    <w:bottom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656"/>
                  <w:tcBorders>
                    <w:start w:sz="4.998847961425781" w:val="single" w:color="#AFB0AF"/>
                    <w:top w:sz="7.49827241897583" w:val="single" w:color="#000000"/>
                    <w:end w:sz="7.49827241897583" w:val="single" w:color="#000000"/>
                    <w:bottom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608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608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216"/>
                  <w:gridSpan w:val="2"/>
                  <w:vMerge/>
                  <w:tcBorders>
                    <w:start w:sz="4.998847961425781" w:val="single" w:color="#AFB0AF"/>
                    <w:top w:sz="4.998847961425781" w:val="single" w:color="#AFB0AF"/>
                    <w:end w:sz="4.998847961425781" w:val="single" w:color="#000000"/>
                    <w:bottom w:sz="4.998847961425781" w:val="single" w:color="#AFB0AF"/>
                  </w:tcBorders>
                </w:tcPr>
                <w:p/>
              </w:tc>
            </w:tr>
            <w:tr>
              <w:trPr>
                <w:trHeight w:hRule="exact" w:val="589"/>
              </w:trPr>
              <w:tc>
                <w:tcPr>
                  <w:tcW w:type="dxa" w:w="230"/>
                  <w:tcBorders>
                    <w:start w:sz="4.998847961425781" w:val="single" w:color="#000000"/>
                    <w:top w:sz="4.998847961425781" w:val="single" w:color="#AFB0AF"/>
                    <w:end w:sz="7.49827241897583" w:val="single" w:color="#000000"/>
                  </w:tcBorders>
                  <w:shd w:fill="ffffff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40" w:lineRule="auto" w:before="0" w:after="0"/>
                    <w:ind w:left="0" w:right="0" w:firstLine="0"/>
                    <w:jc w:val="center"/>
                  </w:pPr>
                  <w:r>
                    <w:drawing>
                      <wp:anchor xmlns:a="http://schemas.openxmlformats.org/drawingml/2006/main" xmlns:pic="http://schemas.openxmlformats.org/drawingml/2006/picture" simplePos="0" relativeHeight="0" behindDoc="0" locked="0" layoutInCell="1" allowOverlap="1">
                        <wp:simplePos x="0" y="0"/>
                        <wp:positionH relativeFrom="page">
                          <wp:posOffset>2438400</wp:posOffset>
                        </wp:positionH>
                        <wp:positionV relativeFrom="page">
                          <wp:posOffset>2603500</wp:posOffset>
                        </wp:positionV>
                        <wp:extent cx="152400" cy="393700"/>
                        <wp:wrapNone/>
                        <wp:docPr id="5" name="Picture 5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.pn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400" cy="393700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type="dxa" w:w="656"/>
                  <w:tcBorders>
                    <w:start w:sz="7.49827241897583" w:val="single" w:color="#000000"/>
                    <w:top w:sz="4.998847961425781" w:val="single" w:color="#AFB0AF"/>
                    <w:end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656"/>
                  <w:tcBorders>
                    <w:start w:sz="4.998847961425781" w:val="single" w:color="#AFB0AF"/>
                    <w:top w:sz="4.998847961425781" w:val="single" w:color="#AFB0AF"/>
                    <w:end w:sz="7.49827241897583" w:val="single" w:color="#000000"/>
                  </w:tcBorders>
                  <w:shd w:fill="ffffff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28"/>
                  <w:tcBorders>
                    <w:start w:sz="7.49827241897583" w:val="single" w:color="#000000"/>
                    <w:top w:sz="4.998847961425781" w:val="single" w:color="#AFB0AF"/>
                    <w:end w:sz="7.49827241897583" w:val="single" w:color="#000000"/>
                  </w:tcBorders>
                  <w:shd w:fill="ffffff"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40" w:lineRule="auto" w:before="0" w:after="0"/>
                    <w:ind w:left="0" w:right="0" w:firstLine="0"/>
                    <w:jc w:val="center"/>
                  </w:pPr>
                  <w:r>
                    <w:drawing>
                      <wp:anchor xmlns:a="http://schemas.openxmlformats.org/drawingml/2006/main" xmlns:pic="http://schemas.openxmlformats.org/drawingml/2006/picture" simplePos="0" relativeHeight="0" behindDoc="0" locked="0" layoutInCell="1" allowOverlap="1">
                        <wp:simplePos x="0" y="0"/>
                        <wp:positionH relativeFrom="page">
                          <wp:posOffset>3429000</wp:posOffset>
                        </wp:positionH>
                        <wp:positionV relativeFrom="page">
                          <wp:posOffset>2603500</wp:posOffset>
                        </wp:positionV>
                        <wp:extent cx="215900" cy="393700"/>
                        <wp:wrapNone/>
                        <wp:docPr id="6" name="Picture 6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.pn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900" cy="393700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type="dxa" w:w="658"/>
                  <w:tcBorders>
                    <w:start w:sz="7.49827241897583" w:val="single" w:color="#000000"/>
                    <w:top w:sz="4.998847961425781" w:val="single" w:color="#AFB0AF"/>
                    <w:end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656"/>
                  <w:tcBorders>
                    <w:start w:sz="4.998847961425781" w:val="single" w:color="#AFB0AF"/>
                    <w:top w:sz="4.998847961425781" w:val="single" w:color="#AFB0AF"/>
                    <w:end w:sz="7.49827241897583" w:val="single" w:color="#000000"/>
                  </w:tcBorders>
                  <w:shd w:fill="ffffff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984"/>
                  <w:gridSpan w:val="2"/>
                  <w:tcBorders>
                    <w:start w:sz="7.49827241897583" w:val="single" w:color="#000000"/>
                    <w:top w:sz="4.998847961425781" w:val="single" w:color="#AFB0AF"/>
                    <w:end w:sz="4.998847961425781" w:val="single" w:color="#AFB0AF"/>
                  </w:tcBorders>
                  <w:shd w:fill="ffffff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50" w:lineRule="exact" w:before="306" w:after="0"/>
                    <w:ind w:left="0" w:right="30" w:firstLine="0"/>
                    <w:jc w:val="right"/>
                  </w:pPr>
                  <w:r>
                    <w:rPr>
                      <w:w w:val="97.63374924659729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+0.</w:t>
                  </w:r>
                </w:p>
              </w:tc>
              <w:tc>
                <w:tcPr>
                  <w:tcW w:type="dxa" w:w="888"/>
                  <w:gridSpan w:val="2"/>
                  <w:tcBorders>
                    <w:start w:sz="4.998847961425781" w:val="single" w:color="#AFB0AF"/>
                    <w:top w:sz="4.998847961425781" w:val="single" w:color="#AFB0AF"/>
                    <w:end w:sz="4.998847961425781" w:val="single" w:color="#000000"/>
                  </w:tcBorders>
                  <w:shd w:fill="ffffff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50" w:lineRule="exact" w:before="306" w:after="0"/>
                    <w:ind w:left="0" w:right="0" w:firstLine="0"/>
                    <w:jc w:val="left"/>
                  </w:pPr>
                  <w:r>
                    <w:rPr>
                      <w:w w:val="97.63374924659729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17%</w:t>
                  </w:r>
                </w:p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</w:tr>
      <w:tr>
        <w:trPr>
          <w:trHeight w:hRule="exact" w:val="600"/>
        </w:trPr>
        <w:tc>
          <w:tcPr>
            <w:tcW w:type="dxa" w:w="1876"/>
            <w:vMerge/>
            <w:tcBorders/>
          </w:tcPr>
          <w:p/>
        </w:tc>
        <w:tc>
          <w:tcPr>
            <w:tcW w:type="dxa" w:w="2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8" w:lineRule="exact" w:before="188" w:after="0"/>
              <w:ind w:left="0" w:right="0" w:firstLine="0"/>
              <w:jc w:val="center"/>
            </w:pPr>
            <w:r>
              <w:rPr>
                <w:rFonts w:ascii="DejaVuSans" w:hAnsi="DejaVuSans" w:eastAsia="DejaVuSans"/>
                <w:b w:val="0"/>
                <w:i w:val="0"/>
                <w:color w:val="000000"/>
                <w:sz w:val="14"/>
              </w:rPr>
              <w:t>15</w:t>
            </w:r>
          </w:p>
        </w:tc>
        <w:tc>
          <w:tcPr>
            <w:tcW w:type="dxa" w:w="5628"/>
            <w:gridSpan w:val="3"/>
            <w:vMerge/>
            <w:tcBorders/>
          </w:tcPr>
          <w:p/>
        </w:tc>
      </w:tr>
      <w:tr>
        <w:trPr>
          <w:trHeight w:hRule="exact" w:val="720"/>
        </w:trPr>
        <w:tc>
          <w:tcPr>
            <w:tcW w:type="dxa" w:w="1876"/>
            <w:vMerge/>
            <w:tcBorders/>
          </w:tcPr>
          <w:p/>
        </w:tc>
        <w:tc>
          <w:tcPr>
            <w:tcW w:type="dxa" w:w="2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40" w:lineRule="exact" w:before="198" w:after="0"/>
              <w:ind w:left="0" w:right="0" w:firstLine="0"/>
              <w:jc w:val="center"/>
            </w:pPr>
            <w:r>
              <w:rPr>
                <w:rFonts w:ascii="DejaVuSans" w:hAnsi="DejaVuSans" w:eastAsia="DejaVuSans"/>
                <w:b w:val="0"/>
                <w:i w:val="0"/>
                <w:color w:val="000000"/>
                <w:sz w:val="14"/>
              </w:rPr>
              <w:t>10</w:t>
            </w:r>
          </w:p>
        </w:tc>
        <w:tc>
          <w:tcPr>
            <w:tcW w:type="dxa" w:w="5628"/>
            <w:gridSpan w:val="3"/>
            <w:vMerge/>
            <w:tcBorders/>
          </w:tcPr>
          <w:p/>
        </w:tc>
      </w:tr>
      <w:tr>
        <w:trPr>
          <w:trHeight w:hRule="exact" w:val="500"/>
        </w:trPr>
        <w:tc>
          <w:tcPr>
            <w:tcW w:type="dxa" w:w="1200"/>
            <w:vMerge w:val="restart"/>
            <w:tcBorders/>
            <w:tcMar>
              <w:start w:w="0" w:type="dxa"/>
              <w:end w:w="0" w:type="dxa"/>
            </w:tcMar>
            <w:textDirection w:val="btLr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6" w:lineRule="exact" w:before="916" w:after="0"/>
              <w:ind w:left="0" w:right="0" w:firstLine="0"/>
              <w:jc w:val="center"/>
            </w:pPr>
            <w:r>
              <w:rPr>
                <w:w w:val="97.63374924659729"/>
                <w:rFonts w:ascii="DejaVuSans" w:hAnsi="DejaVuSans" w:eastAsia="DejaVuSans"/>
                <w:b w:val="0"/>
                <w:i w:val="0"/>
                <w:color w:val="000000"/>
                <w:sz w:val="16"/>
              </w:rPr>
              <w:t>an Accur</w:t>
            </w:r>
          </w:p>
        </w:tc>
        <w:tc>
          <w:tcPr>
            <w:tcW w:type="dxa" w:w="2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8" w:lineRule="exact" w:before="90" w:after="0"/>
              <w:ind w:left="0" w:right="36" w:firstLine="0"/>
              <w:jc w:val="right"/>
            </w:pPr>
            <w:r>
              <w:rPr>
                <w:rFonts w:ascii="DejaVuSans" w:hAnsi="DejaVuSans" w:eastAsia="DejaVuSans"/>
                <w:b w:val="0"/>
                <w:i w:val="0"/>
                <w:color w:val="000000"/>
                <w:sz w:val="14"/>
              </w:rPr>
              <w:t>5</w:t>
            </w:r>
          </w:p>
        </w:tc>
        <w:tc>
          <w:tcPr>
            <w:tcW w:type="dxa" w:w="5628"/>
            <w:gridSpan w:val="3"/>
            <w:vMerge/>
            <w:tcBorders/>
          </w:tcPr>
          <w:p/>
        </w:tc>
      </w:tr>
      <w:tr>
        <w:trPr>
          <w:trHeight w:hRule="exact" w:val="331"/>
        </w:trPr>
        <w:tc>
          <w:tcPr>
            <w:tcW w:type="dxa" w:w="1876"/>
            <w:vMerge/>
            <w:tcBorders/>
          </w:tcPr>
          <w:p/>
        </w:tc>
        <w:tc>
          <w:tcPr>
            <w:tcW w:type="dxa" w:w="2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8" w:lineRule="exact" w:before="94" w:after="0"/>
              <w:ind w:left="0" w:right="36" w:firstLine="0"/>
              <w:jc w:val="right"/>
            </w:pPr>
            <w:r>
              <w:rPr>
                <w:rFonts w:ascii="DejaVuSans" w:hAnsi="DejaVuSans" w:eastAsia="DejaVuSans"/>
                <w:b w:val="0"/>
                <w:i w:val="0"/>
                <w:color w:val="000000"/>
                <w:sz w:val="14"/>
              </w:rPr>
              <w:t>0</w:t>
            </w:r>
          </w:p>
        </w:tc>
        <w:tc>
          <w:tcPr>
            <w:tcW w:type="dxa" w:w="5628"/>
            <w:gridSpan w:val="3"/>
            <w:vMerge/>
            <w:tcBorders/>
          </w:tcPr>
          <w:p/>
        </w:tc>
      </w:tr>
      <w:tr>
        <w:trPr>
          <w:trHeight w:hRule="exact" w:val="489"/>
        </w:trPr>
        <w:tc>
          <w:tcPr>
            <w:tcW w:type="dxa" w:w="1200"/>
            <w:tcBorders/>
            <w:tcMar>
              <w:start w:w="0" w:type="dxa"/>
              <w:end w:w="0" w:type="dxa"/>
            </w:tcMar>
            <w:textDirection w:val="btLr"/>
          </w:tcPr>
          <w:p>
            <w:pPr>
              <w:autoSpaceDN w:val="0"/>
              <w:autoSpaceDE w:val="0"/>
              <w:widowControl/>
              <w:spacing w:line="266" w:lineRule="exact" w:before="916" w:after="0"/>
              <w:ind w:left="0" w:right="0" w:firstLine="0"/>
              <w:jc w:val="right"/>
            </w:pPr>
            <w:r>
              <w:rPr>
                <w:w w:val="97.63374924659729"/>
                <w:rFonts w:ascii="DejaVuSans" w:hAnsi="DejaVuSans" w:eastAsia="DejaVuSans"/>
                <w:b w:val="0"/>
                <w:i w:val="0"/>
                <w:color w:val="000000"/>
                <w:sz w:val="16"/>
              </w:rPr>
              <w:t>Me</w:t>
            </w:r>
          </w:p>
        </w:tc>
        <w:tc>
          <w:tcPr>
            <w:tcW w:type="dxa" w:w="240"/>
            <w:tcBorders/>
            <w:tcMar>
              <w:start w:w="0" w:type="dxa"/>
              <w:end w:w="0" w:type="dxa"/>
            </w:tcMar>
          </w:tcPr>
          <w:p/>
        </w:tc>
        <w:tc>
          <w:tcPr>
            <w:tcW w:type="dxa" w:w="1616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58" w:lineRule="exact" w:before="112" w:after="0"/>
              <w:ind w:left="576" w:right="288" w:firstLine="0"/>
              <w:jc w:val="center"/>
            </w:pPr>
            <w:r>
              <w:rPr>
                <w:rFonts w:ascii="DejaVuSans" w:hAnsi="DejaVuSans" w:eastAsia="DejaVuSans"/>
                <w:b w:val="0"/>
                <w:i w:val="0"/>
                <w:color w:val="000000"/>
                <w:sz w:val="14"/>
              </w:rPr>
              <w:t xml:space="preserve">IoT-23 </w:t>
            </w:r>
            <w:r>
              <w:br/>
            </w:r>
            <w:r>
              <w:rPr>
                <w:rFonts w:ascii="DejaVuSans" w:hAnsi="DejaVuSans" w:eastAsia="DejaVuSans"/>
                <w:b w:val="0"/>
                <w:i w:val="0"/>
                <w:color w:val="000000"/>
                <w:sz w:val="14"/>
              </w:rPr>
              <w:t>(7-class)</w:t>
            </w:r>
          </w:p>
        </w:tc>
        <w:tc>
          <w:tcPr>
            <w:tcW w:type="dxa" w:w="164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58" w:lineRule="exact" w:before="112" w:after="0"/>
              <w:ind w:left="432" w:right="144" w:firstLine="0"/>
              <w:jc w:val="center"/>
            </w:pPr>
            <w:r>
              <w:rPr>
                <w:rFonts w:ascii="DejaVuSans" w:hAnsi="DejaVuSans" w:eastAsia="DejaVuSans"/>
                <w:b w:val="0"/>
                <w:i w:val="0"/>
                <w:color w:val="000000"/>
                <w:sz w:val="14"/>
              </w:rPr>
              <w:t xml:space="preserve">CICIDS2017 </w:t>
            </w:r>
            <w:r>
              <w:rPr>
                <w:rFonts w:ascii="DejaVuSans" w:hAnsi="DejaVuSans" w:eastAsia="DejaVuSans"/>
                <w:b w:val="0"/>
                <w:i w:val="0"/>
                <w:color w:val="000000"/>
                <w:sz w:val="14"/>
              </w:rPr>
              <w:t>(7-class)</w:t>
            </w:r>
          </w:p>
        </w:tc>
        <w:tc>
          <w:tcPr>
            <w:tcW w:type="dxa" w:w="282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58" w:lineRule="exact" w:before="112" w:after="0"/>
              <w:ind w:left="576" w:right="1440" w:firstLine="0"/>
              <w:jc w:val="center"/>
            </w:pPr>
            <w:r>
              <w:rPr>
                <w:rFonts w:ascii="DejaVuSans" w:hAnsi="DejaVuSans" w:eastAsia="DejaVuSans"/>
                <w:b w:val="0"/>
                <w:i w:val="0"/>
                <w:color w:val="000000"/>
                <w:sz w:val="14"/>
              </w:rPr>
              <w:t xml:space="preserve">CSTNET </w:t>
            </w:r>
            <w:r>
              <w:br/>
            </w:r>
            <w:r>
              <w:rPr>
                <w:rFonts w:ascii="DejaVuSans" w:hAnsi="DejaVuSans" w:eastAsia="DejaVuSans"/>
                <w:b w:val="0"/>
                <w:i w:val="0"/>
                <w:color w:val="000000"/>
                <w:sz w:val="14"/>
              </w:rPr>
              <w:t>(120-class)</w:t>
            </w:r>
          </w:p>
        </w:tc>
      </w:tr>
    </w:tbl>
    <w:p>
      <w:pPr>
        <w:autoSpaceDN w:val="0"/>
        <w:autoSpaceDE w:val="0"/>
        <w:widowControl/>
        <w:spacing w:line="245" w:lineRule="auto" w:before="300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Figure 6:</w:t>
      </w:r>
      <w:r>
        <w:rPr>
          <w:rFonts w:ascii="SimSun" w:hAnsi="SimSun" w:eastAsia="SimSun"/>
          <w:b w:val="0"/>
          <w:i w:val="0"/>
          <w:color w:val="000000"/>
          <w:sz w:val="22"/>
        </w:rPr>
        <w:t>数据集上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相对基线的平均少样本提升幅度。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IoT-23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与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CICIDS2017</w:t>
      </w:r>
      <w:r>
        <w:rPr>
          <w:rFonts w:ascii="SimSun" w:hAnsi="SimSun" w:eastAsia="SimSun"/>
          <w:b w:val="0"/>
          <w:i w:val="0"/>
          <w:color w:val="000000"/>
          <w:sz w:val="22"/>
        </w:rPr>
        <w:t>（分布偏移较</w:t>
      </w:r>
      <w:r>
        <w:rPr>
          <w:rFonts w:ascii="SimSun" w:hAnsi="SimSun" w:eastAsia="SimSun"/>
          <w:b w:val="0"/>
          <w:i w:val="0"/>
          <w:color w:val="000000"/>
          <w:sz w:val="22"/>
        </w:rPr>
        <w:t>大）上的平均增益显著高于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CSTNET</w:t>
      </w:r>
      <w:r>
        <w:rPr>
          <w:rFonts w:ascii="SimSun" w:hAnsi="SimSun" w:eastAsia="SimSun"/>
          <w:b w:val="0"/>
          <w:i w:val="0"/>
          <w:color w:val="000000"/>
          <w:sz w:val="22"/>
        </w:rPr>
        <w:t>（语义已饱和），印证检索增强主要补偿预训练表征的覆盖盲</w:t>
      </w:r>
      <w:r>
        <w:rPr>
          <w:rFonts w:ascii="SimSun" w:hAnsi="SimSun" w:eastAsia="SimSun"/>
          <w:b w:val="0"/>
          <w:i w:val="0"/>
          <w:color w:val="000000"/>
          <w:sz w:val="22"/>
        </w:rPr>
        <w:t>区。</w:t>
      </w:r>
    </w:p>
    <w:p>
      <w:pPr>
        <w:autoSpaceDN w:val="0"/>
        <w:autoSpaceDE w:val="0"/>
        <w:widowControl/>
        <w:spacing w:line="245" w:lineRule="auto" w:before="416" w:after="0"/>
        <w:ind w:left="0" w:right="0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而在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10-shot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下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保持竞争力（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95.85%</w:t>
      </w:r>
      <w:r>
        <w:rPr>
          <w:rFonts w:ascii="SimSun" w:hAnsi="SimSun" w:eastAsia="SimSun"/>
          <w:b w:val="0"/>
          <w:i w:val="0"/>
          <w:color w:val="000000"/>
          <w:sz w:val="22"/>
        </w:rPr>
        <w:t>），验证了检索增强在该类场景下既</w:t>
      </w:r>
      <w:r>
        <w:rPr>
          <w:rFonts w:ascii="KaiTi" w:hAnsi="KaiTi" w:eastAsia="KaiTi"/>
          <w:b w:val="0"/>
          <w:i w:val="0"/>
          <w:color w:val="000000"/>
          <w:sz w:val="22"/>
        </w:rPr>
        <w:t>不退化也不冗余</w:t>
      </w:r>
      <w:r>
        <w:rPr>
          <w:rFonts w:ascii="SimSun" w:hAnsi="SimSun" w:eastAsia="SimSun"/>
          <w:b w:val="0"/>
          <w:i w:val="0"/>
          <w:color w:val="000000"/>
          <w:sz w:val="22"/>
        </w:rPr>
        <w:t>的</w:t>
      </w:r>
      <w:r>
        <w:rPr>
          <w:rFonts w:ascii="SimSun" w:hAnsi="SimSun" w:eastAsia="SimSun"/>
          <w:b w:val="0"/>
          <w:i w:val="0"/>
          <w:color w:val="000000"/>
          <w:sz w:val="22"/>
        </w:rPr>
        <w:t>特性。</w:t>
      </w:r>
    </w:p>
    <w:p>
      <w:pPr>
        <w:autoSpaceDN w:val="0"/>
        <w:autoSpaceDE w:val="0"/>
        <w:widowControl/>
        <w:spacing w:line="204" w:lineRule="auto" w:before="422" w:after="28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Table 6: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CSTNET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上与少样本方法的对比（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Accuracy</w:t>
      </w:r>
      <w:r>
        <w:rPr>
          <w:rFonts w:ascii="SimSun" w:hAnsi="SimSun" w:eastAsia="SimSun"/>
          <w:b w:val="0"/>
          <w:i w:val="0"/>
          <w:color w:val="000000"/>
          <w:sz w:val="22"/>
        </w:rPr>
        <w:t>，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SimSun" w:hAnsi="SimSun" w:eastAsia="SimSun"/>
          <w:b w:val="0"/>
          <w:i w:val="0"/>
          <w:color w:val="000000"/>
          <w:sz w:val="22"/>
        </w:rPr>
        <w:t>）。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1042"/>
        <w:gridCol w:w="1042"/>
        <w:gridCol w:w="1042"/>
        <w:gridCol w:w="1042"/>
        <w:gridCol w:w="1042"/>
        <w:gridCol w:w="1042"/>
        <w:gridCol w:w="1042"/>
        <w:gridCol w:w="1042"/>
        <w:gridCol w:w="1042"/>
      </w:tblGrid>
      <w:tr>
        <w:trPr>
          <w:trHeight w:hRule="exact" w:val="374"/>
        </w:trPr>
        <w:tc>
          <w:tcPr>
            <w:tcW w:type="dxa" w:w="400"/>
            <w:tcBorders>
              <w:top w:sz="6.981599807739258" w:val="single" w:color="#000000"/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100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640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5" w:lineRule="auto" w:before="62" w:after="0"/>
              <w:ind w:left="306" w:right="0" w:firstLine="0"/>
              <w:jc w:val="left"/>
            </w:pP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>方法</w:t>
            </w:r>
          </w:p>
        </w:tc>
        <w:tc>
          <w:tcPr>
            <w:tcW w:type="dxa" w:w="962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4" w:after="0"/>
              <w:ind w:left="0" w:right="120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1-shot</w:t>
            </w:r>
          </w:p>
        </w:tc>
        <w:tc>
          <w:tcPr>
            <w:tcW w:type="dxa" w:w="784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4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5-shot</w:t>
            </w:r>
          </w:p>
        </w:tc>
        <w:tc>
          <w:tcPr>
            <w:tcW w:type="dxa" w:w="894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4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10-shot</w:t>
            </w:r>
          </w:p>
        </w:tc>
        <w:tc>
          <w:tcPr>
            <w:tcW w:type="dxa" w:w="25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4" w:after="0"/>
              <w:ind w:left="120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20-shot</w:t>
            </w:r>
          </w:p>
        </w:tc>
      </w:tr>
      <w:tr>
        <w:trPr>
          <w:trHeight w:hRule="exact" w:val="323"/>
        </w:trPr>
        <w:tc>
          <w:tcPr>
            <w:tcW w:type="dxa" w:w="400"/>
            <w:vMerge w:val="restart"/>
            <w:tcBorders>
              <w:top w:sz="4.363999843597412" w:val="single" w:color="#000000"/>
              <w:bottom w:sz="6.981599807739258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  <w:tc>
          <w:tcPr>
            <w:tcW w:type="dxa" w:w="1100"/>
            <w:vMerge w:val="restart"/>
            <w:tcBorders>
              <w:top w:sz="4.363999843597412" w:val="single" w:color="#000000"/>
              <w:bottom w:sz="6.981599807739258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  <w:tc>
          <w:tcPr>
            <w:tcW w:type="dxa" w:w="2640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4" w:lineRule="auto" w:before="64" w:after="0"/>
              <w:ind w:left="0" w:right="0" w:firstLine="0"/>
              <w:jc w:val="center"/>
            </w:pP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>原型网络（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Protonet</w:t>
            </w: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>）</w:t>
            </w:r>
          </w:p>
        </w:tc>
        <w:tc>
          <w:tcPr>
            <w:tcW w:type="dxa" w:w="8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92" w:after="0"/>
              <w:ind w:left="0" w:right="6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90.61</w:t>
            </w:r>
          </w:p>
        </w:tc>
        <w:tc>
          <w:tcPr>
            <w:tcW w:type="dxa" w:w="78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92" w:after="0"/>
              <w:ind w:left="0" w:right="0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95.14</w:t>
            </w:r>
          </w:p>
        </w:tc>
        <w:tc>
          <w:tcPr>
            <w:tcW w:type="dxa" w:w="104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92" w:after="0"/>
              <w:ind w:left="0" w:right="202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96.32</w:t>
            </w:r>
          </w:p>
        </w:tc>
        <w:tc>
          <w:tcPr>
            <w:tcW w:type="dxa" w:w="25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92" w:after="0"/>
              <w:ind w:left="200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97.82</w:t>
            </w:r>
          </w:p>
        </w:tc>
      </w:tr>
      <w:tr>
        <w:trPr>
          <w:trHeight w:hRule="exact" w:val="260"/>
        </w:trPr>
        <w:tc>
          <w:tcPr>
            <w:tcW w:type="dxa" w:w="1042"/>
            <w:vMerge/>
            <w:tcBorders>
              <w:top w:sz="4.363999843597412" w:val="single" w:color="#000000"/>
              <w:bottom w:sz="6.981599807739258" w:val="single" w:color="#000000"/>
            </w:tcBorders>
          </w:tcPr>
          <w:p/>
        </w:tc>
        <w:tc>
          <w:tcPr>
            <w:tcW w:type="dxa" w:w="1042"/>
            <w:vMerge/>
            <w:tcBorders>
              <w:top w:sz="4.363999843597412" w:val="single" w:color="#000000"/>
              <w:bottom w:sz="6.981599807739258" w:val="single" w:color="#000000"/>
            </w:tcBorders>
          </w:tcPr>
          <w:p/>
        </w:tc>
        <w:tc>
          <w:tcPr>
            <w:tcW w:type="dxa" w:w="346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4" w:lineRule="auto" w:before="20" w:after="0"/>
              <w:ind w:left="306" w:right="0" w:firstLine="0"/>
              <w:jc w:val="left"/>
            </w:pP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>匹配网络（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Matching Net</w:t>
            </w: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>）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90.63</w:t>
            </w:r>
          </w:p>
        </w:tc>
        <w:tc>
          <w:tcPr>
            <w:tcW w:type="dxa" w:w="78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1" w:lineRule="auto" w:before="40" w:after="0"/>
              <w:ind w:left="0" w:right="0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94.65</w:t>
            </w:r>
          </w:p>
        </w:tc>
        <w:tc>
          <w:tcPr>
            <w:tcW w:type="dxa" w:w="104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1" w:lineRule="auto" w:before="40" w:after="0"/>
              <w:ind w:left="0" w:right="202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95.59</w:t>
            </w:r>
          </w:p>
        </w:tc>
        <w:tc>
          <w:tcPr>
            <w:tcW w:type="dxa" w:w="25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1" w:lineRule="auto" w:before="40" w:after="0"/>
              <w:ind w:left="200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96.97</w:t>
            </w:r>
          </w:p>
        </w:tc>
      </w:tr>
      <w:tr>
        <w:trPr>
          <w:trHeight w:hRule="exact" w:val="280"/>
        </w:trPr>
        <w:tc>
          <w:tcPr>
            <w:tcW w:type="dxa" w:w="1042"/>
            <w:vMerge/>
            <w:tcBorders>
              <w:top w:sz="4.363999843597412" w:val="single" w:color="#000000"/>
              <w:bottom w:sz="6.981599807739258" w:val="single" w:color="#000000"/>
            </w:tcBorders>
          </w:tcPr>
          <w:p/>
        </w:tc>
        <w:tc>
          <w:tcPr>
            <w:tcW w:type="dxa" w:w="1042"/>
            <w:vMerge/>
            <w:tcBorders>
              <w:top w:sz="4.363999843597412" w:val="single" w:color="#000000"/>
              <w:bottom w:sz="6.981599807739258" w:val="single" w:color="#000000"/>
            </w:tcBorders>
          </w:tcPr>
          <w:p/>
        </w:tc>
        <w:tc>
          <w:tcPr>
            <w:tcW w:type="dxa" w:w="26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4" w:lineRule="auto" w:before="30" w:after="0"/>
              <w:ind w:left="306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ET-BERT</w:t>
            </w: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 xml:space="preserve"> 微调</w:t>
            </w:r>
          </w:p>
        </w:tc>
        <w:tc>
          <w:tcPr>
            <w:tcW w:type="dxa" w:w="8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52" w:after="0"/>
              <w:ind w:left="0" w:right="6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89.49</w:t>
            </w:r>
          </w:p>
        </w:tc>
        <w:tc>
          <w:tcPr>
            <w:tcW w:type="dxa" w:w="78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52" w:after="0"/>
              <w:ind w:left="0" w:right="0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95.28</w:t>
            </w:r>
          </w:p>
        </w:tc>
        <w:tc>
          <w:tcPr>
            <w:tcW w:type="dxa" w:w="104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52" w:after="0"/>
              <w:ind w:left="0" w:right="202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96.73</w:t>
            </w:r>
          </w:p>
        </w:tc>
        <w:tc>
          <w:tcPr>
            <w:tcW w:type="dxa" w:w="25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52" w:after="0"/>
              <w:ind w:left="206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98.11</w:t>
            </w:r>
          </w:p>
        </w:tc>
      </w:tr>
      <w:tr>
        <w:trPr>
          <w:trHeight w:hRule="exact" w:val="338"/>
        </w:trPr>
        <w:tc>
          <w:tcPr>
            <w:tcW w:type="dxa" w:w="1042"/>
            <w:vMerge/>
            <w:tcBorders>
              <w:top w:sz="4.363999843597412" w:val="single" w:color="#000000"/>
              <w:bottom w:sz="6.981599807739258" w:val="single" w:color="#000000"/>
            </w:tcBorders>
          </w:tcPr>
          <w:p/>
        </w:tc>
        <w:tc>
          <w:tcPr>
            <w:tcW w:type="dxa" w:w="1042"/>
            <w:vMerge/>
            <w:tcBorders>
              <w:top w:sz="4.363999843597412" w:val="single" w:color="#000000"/>
              <w:bottom w:sz="6.981599807739258" w:val="single" w:color="#000000"/>
            </w:tcBorders>
          </w:tcPr>
          <w:p/>
        </w:tc>
        <w:tc>
          <w:tcPr>
            <w:tcW w:type="dxa" w:w="264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44" w:after="0"/>
              <w:ind w:left="306" w:right="0" w:firstLine="0"/>
              <w:jc w:val="left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RAC-ET (Ours)</w:t>
            </w:r>
          </w:p>
        </w:tc>
        <w:tc>
          <w:tcPr>
            <w:tcW w:type="dxa" w:w="82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1" w:lineRule="auto" w:before="42" w:after="0"/>
              <w:ind w:left="0" w:right="6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90.61</w:t>
            </w:r>
          </w:p>
        </w:tc>
        <w:tc>
          <w:tcPr>
            <w:tcW w:type="dxa" w:w="780"/>
            <w:gridSpan w:val="2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1" w:lineRule="auto" w:before="42" w:after="0"/>
              <w:ind w:left="0" w:right="0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94.85</w:t>
            </w:r>
          </w:p>
        </w:tc>
        <w:tc>
          <w:tcPr>
            <w:tcW w:type="dxa" w:w="1040"/>
            <w:gridSpan w:val="2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1" w:lineRule="auto" w:before="42" w:after="0"/>
              <w:ind w:left="0" w:right="202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95.85</w:t>
            </w:r>
          </w:p>
        </w:tc>
        <w:tc>
          <w:tcPr>
            <w:tcW w:type="dxa" w:w="258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1" w:lineRule="auto" w:before="42" w:after="0"/>
              <w:ind w:left="200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97.16</w:t>
            </w:r>
          </w:p>
        </w:tc>
      </w:tr>
      <w:tr>
        <w:trPr>
          <w:trHeight w:hRule="exact" w:val="1102"/>
        </w:trPr>
        <w:tc>
          <w:tcPr>
            <w:tcW w:type="dxa" w:w="400"/>
            <w:tcBorders>
              <w:top w:sz="6.98159980773925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632" w:after="0"/>
              <w:ind w:left="0" w:right="0" w:firstLine="0"/>
              <w:jc w:val="left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4"/>
              </w:rPr>
              <w:t>4.3</w:t>
            </w:r>
          </w:p>
        </w:tc>
        <w:tc>
          <w:tcPr>
            <w:tcW w:type="dxa" w:w="1100"/>
            <w:tcBorders>
              <w:top w:sz="6.98159980773925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5" w:lineRule="auto" w:before="608" w:after="0"/>
              <w:ind w:left="138" w:right="0" w:firstLine="0"/>
              <w:jc w:val="left"/>
            </w:pPr>
            <w:r>
              <w:rPr>
                <w:rFonts w:ascii="SimHei" w:hAnsi="SimHei" w:eastAsia="SimHei"/>
                <w:b w:val="0"/>
                <w:i w:val="0"/>
                <w:color w:val="000000"/>
                <w:sz w:val="24"/>
              </w:rPr>
              <w:t>消融实验</w:t>
            </w:r>
          </w:p>
        </w:tc>
        <w:tc>
          <w:tcPr>
            <w:tcW w:type="dxa" w:w="1042"/>
            <w:vMerge/>
            <w:tcBorders/>
          </w:tcPr>
          <w:p/>
        </w:tc>
        <w:tc>
          <w:tcPr>
            <w:tcW w:type="dxa" w:w="1042"/>
            <w:vMerge/>
            <w:tcBorders/>
          </w:tcPr>
          <w:p/>
        </w:tc>
        <w:tc>
          <w:tcPr>
            <w:tcW w:type="dxa" w:w="2084"/>
            <w:gridSpan w:val="2"/>
            <w:vMerge/>
            <w:tcBorders/>
          </w:tcPr>
          <w:p/>
        </w:tc>
        <w:tc>
          <w:tcPr>
            <w:tcW w:type="dxa" w:w="2084"/>
            <w:gridSpan w:val="2"/>
            <w:vMerge/>
            <w:tcBorders/>
          </w:tcPr>
          <w:p/>
        </w:tc>
        <w:tc>
          <w:tcPr>
            <w:tcW w:type="dxa" w:w="1042"/>
            <w:vMerge/>
            <w:tcBorders/>
          </w:tcPr>
          <w:p/>
        </w:tc>
      </w:tr>
      <w:tr>
        <w:trPr>
          <w:trHeight w:hRule="exact" w:val="476"/>
        </w:trPr>
        <w:tc>
          <w:tcPr>
            <w:tcW w:type="dxa" w:w="150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5" w:lineRule="auto" w:before="222" w:after="0"/>
              <w:ind w:left="0" w:right="0" w:firstLine="0"/>
              <w:jc w:val="left"/>
            </w:pPr>
            <w:r>
              <w:rPr>
                <w:rFonts w:ascii="SimHei" w:hAnsi="SimHei" w:eastAsia="SimHei"/>
                <w:b w:val="0"/>
                <w:i w:val="0"/>
                <w:color w:val="000000"/>
                <w:sz w:val="22"/>
              </w:rPr>
              <w:t>融合组件消融</w:t>
            </w:r>
          </w:p>
        </w:tc>
        <w:tc>
          <w:tcPr>
            <w:tcW w:type="dxa" w:w="7860"/>
            <w:gridSpan w:val="7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2" w:lineRule="auto" w:before="222" w:after="0"/>
              <w:ind w:left="0" w:right="0" w:firstLine="0"/>
              <w:jc w:val="center"/>
            </w:pP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>在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CSTNET</w:t>
            </w: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 xml:space="preserve"> 全量数据上，我们依次去除或替换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RAC-ET</w:t>
            </w: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 xml:space="preserve"> 融合模块中的关键组件（见</w:t>
            </w:r>
          </w:p>
        </w:tc>
      </w:tr>
    </w:tbl>
    <w:p>
      <w:pPr>
        <w:autoSpaceDN w:val="0"/>
        <w:autoSpaceDE w:val="0"/>
        <w:widowControl/>
        <w:spacing w:line="245" w:lineRule="auto" w:before="8" w:after="0"/>
        <w:ind w:left="0" w:right="0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7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与图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7</w:t>
      </w:r>
      <w:r>
        <w:rPr>
          <w:rFonts w:ascii="SimSun" w:hAnsi="SimSun" w:eastAsia="SimSun"/>
          <w:b w:val="0"/>
          <w:i w:val="0"/>
          <w:color w:val="000000"/>
          <w:sz w:val="22"/>
        </w:rPr>
        <w:t>）。其中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”+ Attn+FFN (</w:t>
      </w:r>
      <w:r>
        <w:rPr>
          <w:rFonts w:ascii="SimSun" w:hAnsi="SimSun" w:eastAsia="SimSun"/>
          <w:b w:val="0"/>
          <w:i w:val="0"/>
          <w:color w:val="000000"/>
          <w:sz w:val="22"/>
        </w:rPr>
        <w:t>无残差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)”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指保留注意力与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FFN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但去掉残差连接与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LayerNorm</w:t>
      </w:r>
      <w:r>
        <w:rPr>
          <w:rFonts w:ascii="SimSun" w:hAnsi="SimSun" w:eastAsia="SimSun"/>
          <w:b w:val="0"/>
          <w:i w:val="0"/>
          <w:color w:val="000000"/>
          <w:sz w:val="22"/>
        </w:rPr>
        <w:t>。可</w:t>
      </w:r>
      <w:r>
        <w:rPr>
          <w:rFonts w:ascii="SimSun" w:hAnsi="SimSun" w:eastAsia="SimSun"/>
          <w:b w:val="0"/>
          <w:i w:val="0"/>
          <w:color w:val="000000"/>
          <w:sz w:val="22"/>
        </w:rPr>
        <w:t>以看到：</w:t>
      </w:r>
    </w:p>
    <w:p>
      <w:pPr>
        <w:autoSpaceDN w:val="0"/>
        <w:tabs>
          <w:tab w:pos="546" w:val="left"/>
        </w:tabs>
        <w:autoSpaceDE w:val="0"/>
        <w:widowControl/>
        <w:spacing w:line="250" w:lineRule="exact" w:before="492" w:after="0"/>
        <w:ind w:left="36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•</w:t>
      </w:r>
      <w:r>
        <w:rPr>
          <w:rFonts w:ascii="SimSun" w:hAnsi="SimSun" w:eastAsia="SimSun"/>
          <w:b w:val="0"/>
          <w:i w:val="0"/>
          <w:color w:val="000000"/>
          <w:sz w:val="22"/>
        </w:rPr>
        <w:t>简单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MLP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直接拼接查询与检索特征会</w:t>
      </w:r>
      <w:r>
        <w:rPr>
          <w:rFonts w:ascii="KaiTi" w:hAnsi="KaiTi" w:eastAsia="KaiTi"/>
          <w:b w:val="0"/>
          <w:i w:val="0"/>
          <w:color w:val="000000"/>
          <w:sz w:val="22"/>
        </w:rPr>
        <w:t>低于</w:t>
      </w:r>
      <w:r>
        <w:rPr>
          <w:rFonts w:ascii="SimSun" w:hAnsi="SimSun" w:eastAsia="SimSun"/>
          <w:b w:val="0"/>
          <w:i w:val="0"/>
          <w:color w:val="000000"/>
          <w:sz w:val="22"/>
        </w:rPr>
        <w:t>基线（</w:t>
      </w:r>
      <w:r>
        <w:rPr>
          <w:rFonts w:ascii="CMSY10" w:hAnsi="CMSY10" w:eastAsia="CMSY10"/>
          <w:b w:val="0"/>
          <w:i/>
          <w:color w:val="000000"/>
          <w:sz w:val="22"/>
        </w:rPr>
        <w:t>−</w:t>
      </w:r>
      <w:r>
        <w:rPr>
          <w:rFonts w:ascii="CMR10" w:hAnsi="CMR10" w:eastAsia="CMR10"/>
          <w:b w:val="0"/>
          <w:i w:val="0"/>
          <w:color w:val="000000"/>
          <w:sz w:val="22"/>
        </w:rPr>
        <w:t>8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10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SimSun" w:hAnsi="SimSun" w:eastAsia="SimSun"/>
          <w:b w:val="0"/>
          <w:i w:val="0"/>
          <w:color w:val="000000"/>
          <w:sz w:val="22"/>
        </w:rPr>
        <w:t>），说明朴素的特征串联无法有效过</w:t>
      </w:r>
      <w:r>
        <w:rPr>
          <w:rFonts w:ascii="SimSun" w:hAnsi="SimSun" w:eastAsia="SimSun"/>
          <w:b w:val="0"/>
          <w:i w:val="0"/>
          <w:color w:val="000000"/>
          <w:sz w:val="22"/>
        </w:rPr>
        <w:t>滤检索噪声；</w:t>
      </w:r>
    </w:p>
    <w:p>
      <w:pPr>
        <w:autoSpaceDN w:val="0"/>
        <w:autoSpaceDE w:val="0"/>
        <w:widowControl/>
        <w:spacing w:line="202" w:lineRule="auto" w:before="232" w:after="0"/>
        <w:ind w:left="36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•</w:t>
      </w:r>
      <w:r>
        <w:rPr>
          <w:rFonts w:ascii="SimSun" w:hAnsi="SimSun" w:eastAsia="SimSun"/>
          <w:b w:val="0"/>
          <w:i w:val="0"/>
          <w:color w:val="000000"/>
          <w:sz w:val="22"/>
        </w:rPr>
        <w:t>单独使用注意力或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FFN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均弱于基线，印证二者需要协同工作；</w:t>
      </w:r>
    </w:p>
    <w:p>
      <w:pPr>
        <w:autoSpaceDN w:val="0"/>
        <w:tabs>
          <w:tab w:pos="546" w:val="left"/>
        </w:tabs>
        <w:autoSpaceDE w:val="0"/>
        <w:widowControl/>
        <w:spacing w:line="250" w:lineRule="exact" w:before="202" w:after="0"/>
        <w:ind w:left="36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•</w:t>
      </w:r>
      <w:r>
        <w:rPr>
          <w:rFonts w:ascii="SimSun" w:hAnsi="SimSun" w:eastAsia="SimSun"/>
          <w:b w:val="0"/>
          <w:i w:val="0"/>
          <w:color w:val="000000"/>
          <w:sz w:val="22"/>
        </w:rPr>
        <w:t>去除残差连接会导致最大幅度退化（</w:t>
      </w:r>
      <w:r>
        <w:rPr>
          <w:rFonts w:ascii="CMSY10" w:hAnsi="CMSY10" w:eastAsia="CMSY10"/>
          <w:b w:val="0"/>
          <w:i/>
          <w:color w:val="000000"/>
          <w:sz w:val="22"/>
        </w:rPr>
        <w:t>−</w:t>
      </w:r>
      <w:r>
        <w:rPr>
          <w:rFonts w:ascii="CMR10" w:hAnsi="CMR10" w:eastAsia="CMR10"/>
          <w:b w:val="0"/>
          <w:i w:val="0"/>
          <w:color w:val="000000"/>
          <w:sz w:val="22"/>
        </w:rPr>
        <w:t>13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50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SimSun" w:hAnsi="SimSun" w:eastAsia="SimSun"/>
          <w:b w:val="0"/>
          <w:i w:val="0"/>
          <w:color w:val="000000"/>
          <w:sz w:val="22"/>
        </w:rPr>
        <w:t>），表明残差路径对于保持查询特征的主导性与</w:t>
      </w:r>
      <w:r>
        <w:rPr>
          <w:rFonts w:ascii="SimSun" w:hAnsi="SimSun" w:eastAsia="SimSun"/>
          <w:b w:val="0"/>
          <w:i w:val="0"/>
          <w:color w:val="000000"/>
          <w:sz w:val="22"/>
        </w:rPr>
        <w:t>梯度流通至关重要；</w:t>
      </w:r>
    </w:p>
    <w:p>
      <w:pPr>
        <w:autoSpaceDN w:val="0"/>
        <w:autoSpaceDE w:val="0"/>
        <w:widowControl/>
        <w:spacing w:line="238" w:lineRule="exact" w:before="232" w:after="0"/>
        <w:ind w:left="36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•</w:t>
      </w:r>
      <w:r>
        <w:rPr>
          <w:rFonts w:ascii="SimSun" w:hAnsi="SimSun" w:eastAsia="SimSun"/>
          <w:b w:val="0"/>
          <w:i w:val="0"/>
          <w:color w:val="000000"/>
          <w:sz w:val="22"/>
        </w:rPr>
        <w:t>完整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达到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91.75%</w:t>
      </w:r>
      <w:r>
        <w:rPr>
          <w:rFonts w:ascii="SimSun" w:hAnsi="SimSun" w:eastAsia="SimSun"/>
          <w:b w:val="0"/>
          <w:i w:val="0"/>
          <w:color w:val="000000"/>
          <w:sz w:val="22"/>
        </w:rPr>
        <w:t>，较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基线净提升</w:t>
      </w:r>
      <w:r>
        <w:rPr>
          <w:rFonts w:ascii="CMR10" w:hAnsi="CMR10" w:eastAsia="CMR10"/>
          <w:b w:val="0"/>
          <w:i w:val="0"/>
          <w:color w:val="000000"/>
          <w:sz w:val="22"/>
        </w:rPr>
        <w:t>+3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00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SimSun" w:hAnsi="SimSun" w:eastAsia="SimSun"/>
          <w:b w:val="0"/>
          <w:i w:val="0"/>
          <w:color w:val="000000"/>
          <w:sz w:val="22"/>
        </w:rPr>
        <w:t>。</w:t>
      </w:r>
    </w:p>
    <w:p>
      <w:pPr>
        <w:autoSpaceDN w:val="0"/>
        <w:autoSpaceDE w:val="0"/>
        <w:widowControl/>
        <w:spacing w:line="209" w:lineRule="auto" w:before="656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16</w:t>
      </w:r>
    </w:p>
    <w:p>
      <w:pPr>
        <w:sectPr>
          <w:pgSz w:w="12240" w:h="15840"/>
          <w:pgMar w:top="736" w:right="1420" w:bottom="396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186"/>
        <w:ind w:left="0" w:right="0"/>
      </w:pPr>
    </w:p>
    <w:p>
      <w:pPr>
        <w:autoSpaceDN w:val="0"/>
        <w:autoSpaceDE w:val="0"/>
        <w:widowControl/>
        <w:spacing w:line="204" w:lineRule="auto" w:before="0" w:after="36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Table 7: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CSTNET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全量数据上的融合模块消融（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SimSun" w:hAnsi="SimSun" w:eastAsia="SimSun"/>
          <w:b w:val="0"/>
          <w:i w:val="0"/>
          <w:color w:val="000000"/>
          <w:sz w:val="22"/>
        </w:rPr>
        <w:t>）。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2345"/>
        <w:gridCol w:w="2345"/>
        <w:gridCol w:w="2345"/>
        <w:gridCol w:w="2345"/>
      </w:tblGrid>
      <w:tr>
        <w:trPr>
          <w:trHeight w:hRule="exact" w:val="341"/>
        </w:trPr>
        <w:tc>
          <w:tcPr>
            <w:tcW w:type="dxa" w:w="4220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5" w:lineRule="auto" w:before="36" w:after="0"/>
              <w:ind w:left="0" w:right="1622" w:firstLine="0"/>
              <w:jc w:val="right"/>
            </w:pP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>配置</w:t>
            </w:r>
          </w:p>
        </w:tc>
        <w:tc>
          <w:tcPr>
            <w:tcW w:type="dxa" w:w="10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58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Accuracy</w:t>
            </w:r>
          </w:p>
        </w:tc>
        <w:tc>
          <w:tcPr>
            <w:tcW w:type="dxa" w:w="11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58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Macro-F1</w:t>
            </w:r>
          </w:p>
        </w:tc>
        <w:tc>
          <w:tcPr>
            <w:tcW w:type="dxa" w:w="29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54" w:after="0"/>
              <w:ind w:left="198" w:right="0" w:firstLine="0"/>
              <w:jc w:val="left"/>
            </w:pP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∆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Acc</w:t>
            </w:r>
          </w:p>
        </w:tc>
      </w:tr>
      <w:tr>
        <w:trPr>
          <w:trHeight w:hRule="exact" w:val="391"/>
        </w:trPr>
        <w:tc>
          <w:tcPr>
            <w:tcW w:type="dxa" w:w="4220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4" w:lineRule="auto" w:before="74" w:after="0"/>
              <w:ind w:left="0" w:right="704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ET-BERT</w:t>
            </w: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 xml:space="preserve"> 基线</w:t>
            </w:r>
          </w:p>
        </w:tc>
        <w:tc>
          <w:tcPr>
            <w:tcW w:type="dxa" w:w="10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10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88.75</w:t>
            </w:r>
          </w:p>
        </w:tc>
        <w:tc>
          <w:tcPr>
            <w:tcW w:type="dxa" w:w="11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10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89.28</w:t>
            </w:r>
          </w:p>
        </w:tc>
        <w:tc>
          <w:tcPr>
            <w:tcW w:type="dxa" w:w="29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102" w:after="0"/>
              <w:ind w:left="410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–</w:t>
            </w:r>
          </w:p>
        </w:tc>
      </w:tr>
      <w:tr>
        <w:trPr>
          <w:trHeight w:hRule="exact" w:val="320"/>
        </w:trPr>
        <w:tc>
          <w:tcPr>
            <w:tcW w:type="dxa" w:w="42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2" w:lineRule="auto" w:before="74" w:after="0"/>
              <w:ind w:left="0" w:right="450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+</w:t>
            </w: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 xml:space="preserve"> 简单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MLP</w:t>
            </w: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 xml:space="preserve"> 融合</w:t>
            </w:r>
          </w:p>
        </w:tc>
        <w:tc>
          <w:tcPr>
            <w:tcW w:type="dxa" w:w="10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94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80.65</w:t>
            </w:r>
          </w:p>
        </w:tc>
        <w:tc>
          <w:tcPr>
            <w:tcW w:type="dxa" w:w="11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94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81.02</w:t>
            </w:r>
          </w:p>
        </w:tc>
        <w:tc>
          <w:tcPr>
            <w:tcW w:type="dxa" w:w="29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86" w:after="0"/>
              <w:ind w:left="186" w:right="0" w:firstLine="0"/>
              <w:jc w:val="left"/>
            </w:pP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−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8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.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10</w:t>
            </w:r>
          </w:p>
        </w:tc>
      </w:tr>
      <w:tr>
        <w:trPr>
          <w:trHeight w:hRule="exact" w:val="280"/>
        </w:trPr>
        <w:tc>
          <w:tcPr>
            <w:tcW w:type="dxa" w:w="42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4" w:lineRule="auto" w:before="24" w:after="0"/>
              <w:ind w:left="0" w:right="1008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+</w:t>
            </w: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 xml:space="preserve"> 仅注意力</w:t>
            </w:r>
          </w:p>
        </w:tc>
        <w:tc>
          <w:tcPr>
            <w:tcW w:type="dxa" w:w="10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4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83.40</w:t>
            </w:r>
          </w:p>
        </w:tc>
        <w:tc>
          <w:tcPr>
            <w:tcW w:type="dxa" w:w="11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4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83.85</w:t>
            </w:r>
          </w:p>
        </w:tc>
        <w:tc>
          <w:tcPr>
            <w:tcW w:type="dxa" w:w="29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38" w:after="0"/>
              <w:ind w:left="186" w:right="0" w:firstLine="0"/>
              <w:jc w:val="left"/>
            </w:pP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−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5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.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35</w:t>
            </w:r>
          </w:p>
        </w:tc>
      </w:tr>
      <w:tr>
        <w:trPr>
          <w:trHeight w:hRule="exact" w:val="260"/>
        </w:trPr>
        <w:tc>
          <w:tcPr>
            <w:tcW w:type="dxa" w:w="42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2" w:lineRule="auto" w:before="16" w:after="0"/>
              <w:ind w:left="0" w:right="1208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+</w:t>
            </w: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 xml:space="preserve"> 仅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FFN</w:t>
            </w:r>
          </w:p>
        </w:tc>
        <w:tc>
          <w:tcPr>
            <w:tcW w:type="dxa" w:w="10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3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83.75</w:t>
            </w:r>
          </w:p>
        </w:tc>
        <w:tc>
          <w:tcPr>
            <w:tcW w:type="dxa" w:w="11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3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84.21</w:t>
            </w:r>
          </w:p>
        </w:tc>
        <w:tc>
          <w:tcPr>
            <w:tcW w:type="dxa" w:w="29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28" w:after="0"/>
              <w:ind w:left="186" w:right="0" w:firstLine="0"/>
              <w:jc w:val="left"/>
            </w:pP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−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5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.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00</w:t>
            </w:r>
          </w:p>
        </w:tc>
      </w:tr>
      <w:tr>
        <w:trPr>
          <w:trHeight w:hRule="exact" w:val="320"/>
        </w:trPr>
        <w:tc>
          <w:tcPr>
            <w:tcW w:type="dxa" w:w="42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4" w:lineRule="auto" w:before="26" w:after="0"/>
              <w:ind w:left="0" w:right="114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+ Attn+FFN (</w:t>
            </w: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>无残差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)</w:t>
            </w:r>
          </w:p>
        </w:tc>
        <w:tc>
          <w:tcPr>
            <w:tcW w:type="dxa" w:w="10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48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75.25</w:t>
            </w:r>
          </w:p>
        </w:tc>
        <w:tc>
          <w:tcPr>
            <w:tcW w:type="dxa" w:w="11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48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75.68</w:t>
            </w:r>
          </w:p>
        </w:tc>
        <w:tc>
          <w:tcPr>
            <w:tcW w:type="dxa" w:w="29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4" w:lineRule="exact" w:before="38" w:after="0"/>
              <w:ind w:left="132" w:right="0" w:firstLine="0"/>
              <w:jc w:val="left"/>
            </w:pP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−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13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.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50</w:t>
            </w:r>
          </w:p>
        </w:tc>
      </w:tr>
      <w:tr>
        <w:trPr>
          <w:trHeight w:hRule="exact" w:val="1640"/>
        </w:trPr>
        <w:tc>
          <w:tcPr>
            <w:tcW w:type="dxa" w:w="42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4" w:lineRule="auto" w:before="90" w:after="0"/>
              <w:ind w:left="0" w:right="730" w:firstLine="0"/>
              <w:jc w:val="right"/>
            </w:pPr>
            <w:r>
              <w:rPr>
                <w:rFonts w:ascii="SimHei" w:hAnsi="SimHei" w:eastAsia="SimHei"/>
                <w:b w:val="0"/>
                <w:i w:val="0"/>
                <w:color w:val="000000"/>
                <w:sz w:val="22"/>
              </w:rPr>
              <w:t>完整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RAC-ET</w:t>
            </w:r>
          </w:p>
        </w:tc>
        <w:tc>
          <w:tcPr>
            <w:tcW w:type="dxa" w:w="10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11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91.75</w:t>
            </w:r>
          </w:p>
        </w:tc>
        <w:tc>
          <w:tcPr>
            <w:tcW w:type="dxa" w:w="11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11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91.83</w:t>
            </w:r>
          </w:p>
        </w:tc>
        <w:tc>
          <w:tcPr>
            <w:tcW w:type="dxa" w:w="29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108" w:after="0"/>
              <w:ind w:left="186" w:right="0" w:firstLine="0"/>
              <w:jc w:val="left"/>
            </w:pP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+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3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.</w:t>
            </w: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00</w:t>
            </w:r>
          </w:p>
        </w:tc>
      </w:tr>
      <w:tr>
        <w:trPr>
          <w:trHeight w:hRule="exact" w:val="9180"/>
        </w:trPr>
        <w:tc>
          <w:tcPr>
            <w:tcW w:type="dxa" w:w="9360"/>
            <w:gridSpan w:val="4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2464" w:val="left"/>
              </w:tabs>
              <w:autoSpaceDE w:val="0"/>
              <w:widowControl/>
              <w:spacing w:line="158" w:lineRule="exact" w:before="1522" w:after="0"/>
              <w:ind w:left="1418" w:right="1728" w:firstLine="0"/>
              <w:jc w:val="left"/>
            </w:pPr>
            <w:r>
              <w:rPr>
                <w:w w:val="102.30440139770506"/>
                <w:rFonts w:ascii="DejaVuSans" w:hAnsi="DejaVuSans" w:eastAsia="DejaVuSans"/>
                <w:b w:val="0"/>
                <w:i w:val="0"/>
                <w:color w:val="000000"/>
                <w:sz w:val="20"/>
              </w:rPr>
              <w:t xml:space="preserve">Fusion component ablation on CSTNET (full data) </w:t>
            </w:r>
            <w:r>
              <w:rPr>
                <w:w w:val="98.47482793471393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95</w:t>
            </w:r>
          </w:p>
          <w:p>
            <w:pPr>
              <w:autoSpaceDN w:val="0"/>
              <w:autoSpaceDE w:val="0"/>
              <w:widowControl/>
              <w:spacing w:line="202" w:lineRule="auto" w:before="4262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Figure 7: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CSTNET</w:t>
            </w: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 xml:space="preserve"> 全量数据上各融合组件的消融结果可视化。仅注意力、仅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FFN</w:t>
            </w: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 xml:space="preserve"> 或去除残差均低</w:t>
            </w:r>
          </w:p>
          <w:p>
            <w:pPr>
              <w:autoSpaceDN w:val="0"/>
              <w:autoSpaceDE w:val="0"/>
              <w:widowControl/>
              <w:spacing w:line="204" w:lineRule="auto" w:before="32" w:after="0"/>
              <w:ind w:left="0" w:right="0" w:firstLine="0"/>
              <w:jc w:val="left"/>
            </w:pP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>于基线，印证交叉注意力、前馈网络与残差连接必须协同工作，完整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RAC-ET</w:t>
            </w: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 xml:space="preserve"> 达到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91.75%</w:t>
            </w: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>。</w:t>
            </w: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1760.0" w:type="dxa"/>
            </w:tblPr>
            <w:tblGrid>
              <w:gridCol w:w="468"/>
              <w:gridCol w:w="468"/>
              <w:gridCol w:w="468"/>
              <w:gridCol w:w="468"/>
              <w:gridCol w:w="468"/>
              <w:gridCol w:w="468"/>
              <w:gridCol w:w="468"/>
              <w:gridCol w:w="468"/>
              <w:gridCol w:w="468"/>
              <w:gridCol w:w="468"/>
              <w:gridCol w:w="468"/>
              <w:gridCol w:w="468"/>
              <w:gridCol w:w="468"/>
              <w:gridCol w:w="468"/>
              <w:gridCol w:w="468"/>
              <w:gridCol w:w="468"/>
              <w:gridCol w:w="468"/>
              <w:gridCol w:w="468"/>
              <w:gridCol w:w="468"/>
              <w:gridCol w:w="468"/>
            </w:tblGrid>
            <w:tr>
              <w:trPr>
                <w:trHeight w:hRule="exact" w:val="458"/>
              </w:trPr>
              <w:tc>
                <w:tcPr>
                  <w:tcW w:type="dxa" w:w="696"/>
                  <w:gridSpan w:val="2"/>
                  <w:vMerge w:val="restart"/>
                  <w:tcBorders>
                    <w:start w:sz="5.952256202697754" w:val="single" w:color="#000000"/>
                    <w:end w:sz="5.952256202697754" w:val="single" w:color="#AFB0AF"/>
                    <w:bottom w:sz="5.952256202697754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010"/>
                  <w:gridSpan w:val="3"/>
                  <w:vMerge w:val="restart"/>
                  <w:tcBorders>
                    <w:start w:sz="5.952256202697754" w:val="single" w:color="#AFB0AF"/>
                    <w:end w:sz="5.952256202697754" w:val="single" w:color="#AFB0AF"/>
                    <w:bottom w:sz="5.952256202697754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010"/>
                  <w:gridSpan w:val="3"/>
                  <w:vMerge w:val="restart"/>
                  <w:tcBorders>
                    <w:start w:sz="5.952256202697754" w:val="single" w:color="#AFB0AF"/>
                    <w:end w:sz="5.952256202697754" w:val="single" w:color="#AFB0AF"/>
                    <w:bottom w:sz="5.952256202697754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006"/>
                  <w:gridSpan w:val="3"/>
                  <w:vMerge w:val="restart"/>
                  <w:tcBorders>
                    <w:start w:sz="5.952256202697754" w:val="single" w:color="#AFB0AF"/>
                    <w:end w:sz="5.952256202697754" w:val="single" w:color="#AFB0AF"/>
                    <w:bottom w:sz="5.952256202697754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010"/>
                  <w:gridSpan w:val="3"/>
                  <w:vMerge w:val="restart"/>
                  <w:tcBorders>
                    <w:start w:sz="5.952256202697754" w:val="single" w:color="#AFB0AF"/>
                    <w:end w:sz="5.952256202697754" w:val="single" w:color="#AFB0AF"/>
                    <w:bottom w:sz="5.952256202697754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4"/>
                  <w:tcBorders>
                    <w:start w:sz="5.952256202697754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00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6"/>
                  <w:tcBorders>
                    <w:end w:sz="5.952256202697754" w:val="single" w:color="#AFB0AF"/>
                    <w:bottom w:sz="8.928384780883789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52" w:lineRule="exact" w:before="194" w:after="0"/>
                    <w:ind w:left="0" w:right="0" w:firstLine="0"/>
                    <w:jc w:val="right"/>
                  </w:pPr>
                  <w:r>
                    <w:rPr>
                      <w:rFonts w:ascii="DejaVuSans" w:hAnsi="DejaVuSans" w:eastAsia="DejaVuSans"/>
                      <w:b w:val="0"/>
                      <w:i w:val="0"/>
                      <w:color w:val="000000"/>
                      <w:sz w:val="15"/>
                    </w:rPr>
                    <w:t>91.</w:t>
                  </w:r>
                </w:p>
              </w:tc>
              <w:tc>
                <w:tcPr>
                  <w:tcW w:type="dxa" w:w="696"/>
                  <w:gridSpan w:val="3"/>
                  <w:tcBorders>
                    <w:start w:sz="5.952256202697754" w:val="single" w:color="#AFB0AF"/>
                    <w:end w:sz="5.952256202697754" w:val="single" w:color="#000000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52" w:lineRule="exact" w:before="200" w:after="0"/>
                    <w:ind w:left="14" w:right="0" w:firstLine="0"/>
                    <w:jc w:val="left"/>
                  </w:pPr>
                  <w:r>
                    <w:rPr>
                      <w:rFonts w:ascii="DejaVuSans" w:hAnsi="DejaVuSans" w:eastAsia="DejaVuSans"/>
                      <w:b w:val="0"/>
                      <w:i w:val="0"/>
                      <w:color w:val="000000"/>
                      <w:sz w:val="15"/>
                    </w:rPr>
                    <w:t>75</w:t>
                  </w:r>
                </w:p>
              </w:tc>
            </w:tr>
            <w:tr>
              <w:trPr>
                <w:trHeight w:hRule="exact" w:val="244"/>
              </w:trPr>
              <w:tc>
                <w:tcPr>
                  <w:tcW w:type="dxa" w:w="936"/>
                  <w:gridSpan w:val="2"/>
                  <w:vMerge/>
                  <w:tcBorders>
                    <w:start w:sz="5.952256202697754" w:val="single" w:color="#000000"/>
                    <w:end w:sz="5.952256202697754" w:val="single" w:color="#AFB0AF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1404"/>
                  <w:gridSpan w:val="3"/>
                  <w:vMerge/>
                  <w:tcBorders>
                    <w:start w:sz="5.952256202697754" w:val="single" w:color="#AFB0AF"/>
                    <w:end w:sz="5.952256202697754" w:val="single" w:color="#AFB0AF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1404"/>
                  <w:gridSpan w:val="3"/>
                  <w:vMerge/>
                  <w:tcBorders>
                    <w:start w:sz="5.952256202697754" w:val="single" w:color="#AFB0AF"/>
                    <w:end w:sz="5.952256202697754" w:val="single" w:color="#AFB0AF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1404"/>
                  <w:gridSpan w:val="3"/>
                  <w:vMerge/>
                  <w:tcBorders>
                    <w:start w:sz="5.952256202697754" w:val="single" w:color="#AFB0AF"/>
                    <w:end w:sz="5.952256202697754" w:val="single" w:color="#AFB0AF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1404"/>
                  <w:gridSpan w:val="3"/>
                  <w:vMerge/>
                  <w:tcBorders>
                    <w:start w:sz="5.952256202697754" w:val="single" w:color="#AFB0AF"/>
                    <w:end w:sz="5.952256202697754" w:val="single" w:color="#AFB0AF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404"/>
                  <w:tcBorders>
                    <w:start w:sz="5.952256202697754" w:val="single" w:color="#AFB0AF"/>
                    <w:bottom w:sz="5.952256202697754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00"/>
                  <w:tcBorders>
                    <w:end w:sz="8.928384780883789" w:val="single" w:color="#000000"/>
                    <w:bottom w:sz="5.952256202697754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6"/>
                  <w:tcBorders>
                    <w:start w:sz="8.928384780883789" w:val="single" w:color="#000000"/>
                    <w:top w:sz="8.928384780883789" w:val="single" w:color="#000000"/>
                    <w:end w:sz="5.952256202697754" w:val="single" w:color="#AFB0AF"/>
                    <w:bottom w:sz="5.952256202697754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2"/>
                  <w:tcBorders>
                    <w:start w:sz="5.952256202697754" w:val="single" w:color="#AFB0AF"/>
                    <w:top w:sz="8.928384780883789" w:val="single" w:color="#000000"/>
                    <w:end w:sz="8.928384780883789" w:val="single" w:color="#000000"/>
                    <w:bottom w:sz="5.952256202697754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68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68"/>
                  <w:tcBorders/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176"/>
              </w:trPr>
              <w:tc>
                <w:tcPr>
                  <w:tcW w:type="dxa" w:w="696"/>
                  <w:gridSpan w:val="2"/>
                  <w:tcBorders>
                    <w:start w:sz="5.952256202697754" w:val="single" w:color="#000000"/>
                    <w:top w:sz="5.952256202697754" w:val="single" w:color="#AFB0AF"/>
                    <w:end w:sz="5.952256202697754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52" w:lineRule="exact" w:before="0" w:after="0"/>
                    <w:ind w:left="0" w:right="14" w:firstLine="0"/>
                    <w:jc w:val="right"/>
                  </w:pPr>
                  <w:r>
                    <w:rPr>
                      <w:rFonts w:ascii="DejaVuSans" w:hAnsi="DejaVuSans" w:eastAsia="DejaVuSans"/>
                      <w:b w:val="0"/>
                      <w:i w:val="0"/>
                      <w:color w:val="000000"/>
                      <w:sz w:val="15"/>
                    </w:rPr>
                    <w:t>88</w:t>
                  </w:r>
                </w:p>
              </w:tc>
              <w:tc>
                <w:tcPr>
                  <w:tcW w:type="dxa" w:w="1010"/>
                  <w:gridSpan w:val="3"/>
                  <w:tcBorders>
                    <w:start w:sz="5.952256202697754" w:val="single" w:color="#AFB0AF"/>
                    <w:top w:sz="5.952256202697754" w:val="single" w:color="#AFB0AF"/>
                    <w:end w:sz="5.952256202697754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52" w:lineRule="exact" w:before="0" w:after="0"/>
                    <w:ind w:left="16" w:right="0" w:firstLine="0"/>
                    <w:jc w:val="left"/>
                  </w:pPr>
                  <w:r>
                    <w:rPr>
                      <w:rFonts w:ascii="DejaVuSans" w:hAnsi="DejaVuSans" w:eastAsia="DejaVuSans"/>
                      <w:b w:val="0"/>
                      <w:i w:val="0"/>
                      <w:color w:val="000000"/>
                      <w:sz w:val="15"/>
                    </w:rPr>
                    <w:t>75</w:t>
                  </w:r>
                </w:p>
              </w:tc>
              <w:tc>
                <w:tcPr>
                  <w:tcW w:type="dxa" w:w="1010"/>
                  <w:gridSpan w:val="3"/>
                  <w:tcBorders>
                    <w:start w:sz="5.952256202697754" w:val="single" w:color="#AFB0AF"/>
                    <w:top w:sz="5.952256202697754" w:val="single" w:color="#AFB0AF"/>
                    <w:end w:sz="5.952256202697754" w:val="single" w:color="#AFB0AF"/>
                    <w:bottom w:sz="7.440320014953613" w:val="single" w:color="#1F77B4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006"/>
                  <w:gridSpan w:val="3"/>
                  <w:tcBorders>
                    <w:start w:sz="5.952256202697754" w:val="single" w:color="#AFB0AF"/>
                    <w:top w:sz="5.952256202697754" w:val="single" w:color="#AFB0AF"/>
                    <w:end w:sz="5.952256202697754" w:val="single" w:color="#AFB0AF"/>
                    <w:bottom w:sz="7.440320014953613" w:val="single" w:color="#1F77B4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010"/>
                  <w:gridSpan w:val="3"/>
                  <w:tcBorders>
                    <w:start w:sz="5.952256202697754" w:val="single" w:color="#AFB0AF"/>
                    <w:top w:sz="5.952256202697754" w:val="single" w:color="#AFB0AF"/>
                    <w:end w:sz="5.952256202697754" w:val="single" w:color="#AFB0AF"/>
                    <w:bottom w:sz="7.440320014953613" w:val="single" w:color="#1F77B4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604"/>
                  <w:gridSpan w:val="2"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  <w:bottom w:sz="7.440320014953613" w:val="single" w:color="#1F77B4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6"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  <w:bottom w:sz="7.440320014953613" w:val="single" w:color="#1F77B4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2"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  <w:bottom w:sz="7.440320014953613" w:val="single" w:color="#1F77B4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94"/>
                  <w:gridSpan w:val="2"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000000"/>
                    <w:bottom w:sz="7.440320014953613" w:val="single" w:color="#1F77B4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524"/>
              </w:trPr>
              <w:tc>
                <w:tcPr>
                  <w:tcW w:type="dxa" w:w="294"/>
                  <w:tcBorders>
                    <w:start w:sz="5.952256202697754" w:val="single" w:color="#000000"/>
                    <w:top w:sz="7.440320014953613" w:val="single" w:color="#1F77B4"/>
                    <w:end w:sz="8.928384780883789" w:val="single" w:color="#000000"/>
                    <w:bottom w:sz="5.952256202697754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2"/>
                  <w:tcBorders>
                    <w:start w:sz="8.928384780883789" w:val="single" w:color="#000000"/>
                    <w:end w:sz="5.952256202697754" w:val="single" w:color="#AFB0AF"/>
                    <w:bottom w:sz="5.952256202697754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6"/>
                  <w:tcBorders>
                    <w:start w:sz="5.952256202697754" w:val="single" w:color="#AFB0AF"/>
                    <w:end w:sz="8.928384780883789" w:val="single" w:color="#000000"/>
                    <w:bottom w:sz="5.952256202697754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604"/>
                  <w:gridSpan w:val="2"/>
                  <w:tcBorders>
                    <w:start w:sz="8.928384780883789" w:val="single" w:color="#000000"/>
                    <w:top w:sz="7.440320014953613" w:val="single" w:color="#1F77B4"/>
                    <w:end w:sz="5.952256202697754" w:val="single" w:color="#AFB0AF"/>
                    <w:bottom w:sz="5.952256202697754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010"/>
                  <w:gridSpan w:val="3"/>
                  <w:tcBorders>
                    <w:start w:sz="5.952256202697754" w:val="single" w:color="#AFB0AF"/>
                    <w:top w:sz="7.440320014953613" w:val="single" w:color="#1F77B4"/>
                    <w:end w:sz="5.952256202697754" w:val="single" w:color="#AFB0AF"/>
                    <w:bottom w:sz="5.952256202697754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006"/>
                  <w:gridSpan w:val="3"/>
                  <w:tcBorders>
                    <w:start w:sz="5.952256202697754" w:val="single" w:color="#AFB0AF"/>
                    <w:top w:sz="7.440320014953613" w:val="single" w:color="#1F77B4"/>
                    <w:end w:sz="5.952256202697754" w:val="single" w:color="#AFB0AF"/>
                    <w:bottom w:sz="5.952256202697754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010"/>
                  <w:gridSpan w:val="3"/>
                  <w:tcBorders>
                    <w:start w:sz="5.952256202697754" w:val="single" w:color="#AFB0AF"/>
                    <w:top w:sz="7.440320014953613" w:val="single" w:color="#1F77B4"/>
                    <w:end w:sz="5.952256202697754" w:val="single" w:color="#AFB0AF"/>
                    <w:bottom w:sz="5.952256202697754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604"/>
                  <w:gridSpan w:val="2"/>
                  <w:tcBorders>
                    <w:start w:sz="5.952256202697754" w:val="single" w:color="#AFB0AF"/>
                    <w:top w:sz="7.440320014953613" w:val="single" w:color="#1F77B4"/>
                    <w:end w:sz="8.928384780883789" w:val="single" w:color="#000000"/>
                    <w:bottom w:sz="5.952256202697754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6"/>
                  <w:tcBorders>
                    <w:start w:sz="8.928384780883789" w:val="single" w:color="#000000"/>
                    <w:top w:sz="7.440320014953613" w:val="single" w:color="#1F77B4"/>
                    <w:end w:sz="5.952256202697754" w:val="single" w:color="#AFB0AF"/>
                    <w:bottom w:sz="5.952256202697754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2"/>
                  <w:tcBorders>
                    <w:start w:sz="5.952256202697754" w:val="single" w:color="#AFB0AF"/>
                    <w:top w:sz="7.440320014953613" w:val="single" w:color="#1F77B4"/>
                    <w:end w:sz="8.928384780883789" w:val="single" w:color="#000000"/>
                    <w:bottom w:sz="5.952256202697754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94"/>
                  <w:gridSpan w:val="2"/>
                  <w:tcBorders>
                    <w:start w:sz="8.928384780883789" w:val="single" w:color="#000000"/>
                    <w:top w:sz="7.440320014953613" w:val="single" w:color="#1F77B4"/>
                    <w:end w:sz="5.952256202697754" w:val="single" w:color="#000000"/>
                    <w:bottom w:sz="5.952256202697754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176"/>
              </w:trPr>
              <w:tc>
                <w:tcPr>
                  <w:tcW w:type="dxa" w:w="294"/>
                  <w:vMerge w:val="restart"/>
                  <w:tcBorders>
                    <w:start w:sz="5.952256202697754" w:val="single" w:color="#000000"/>
                    <w:top w:sz="5.952256202697754" w:val="single" w:color="#AFB0AF"/>
                    <w:end w:sz="8.928384780883789" w:val="single" w:color="#000000"/>
                    <w:bottom w:sz="5.952256202697754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2"/>
                  <w:vMerge w:val="restart"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  <w:bottom w:sz="5.952256202697754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6"/>
                  <w:vMerge w:val="restart"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  <w:bottom w:sz="5.952256202697754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02"/>
                  <w:tcBorders>
                    <w:start w:sz="8.928384780883789" w:val="single" w:color="#000000"/>
                    <w:top w:sz="5.952256202697754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2"/>
                  <w:tcBorders>
                    <w:top w:sz="5.952256202697754" w:val="single" w:color="#AFB0AF"/>
                    <w:end w:sz="5.952256202697754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2"/>
                  <w:tcBorders>
                    <w:start w:sz="5.952256202697754" w:val="single" w:color="#AFB0AF"/>
                    <w:top w:sz="5.952256202697754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04"/>
                  <w:tcBorders>
                    <w:top w:sz="5.952256202697754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4"/>
                  <w:tcBorders>
                    <w:top w:sz="5.952256202697754" w:val="single" w:color="#AFB0AF"/>
                    <w:end w:sz="5.952256202697754" w:val="single" w:color="#AFB0AF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52" w:lineRule="exact" w:before="0" w:after="0"/>
                    <w:ind w:left="0" w:right="18" w:firstLine="0"/>
                    <w:jc w:val="right"/>
                  </w:pPr>
                  <w:r>
                    <w:rPr>
                      <w:rFonts w:ascii="DejaVuSans" w:hAnsi="DejaVuSans" w:eastAsia="DejaVuSans"/>
                      <w:b w:val="0"/>
                      <w:i w:val="0"/>
                      <w:color w:val="000000"/>
                      <w:sz w:val="15"/>
                    </w:rPr>
                    <w:t>83</w:t>
                  </w:r>
                </w:p>
              </w:tc>
              <w:tc>
                <w:tcPr>
                  <w:tcW w:type="dxa" w:w="402"/>
                  <w:tcBorders>
                    <w:start w:sz="5.952256202697754" w:val="single" w:color="#AFB0AF"/>
                    <w:top w:sz="5.952256202697754" w:val="single" w:color="#AFB0AF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52" w:lineRule="exact" w:before="0" w:after="0"/>
                    <w:ind w:left="14" w:right="0" w:firstLine="0"/>
                    <w:jc w:val="left"/>
                  </w:pPr>
                  <w:r>
                    <w:rPr>
                      <w:rFonts w:ascii="DejaVuSans" w:hAnsi="DejaVuSans" w:eastAsia="DejaVuSans"/>
                      <w:b w:val="0"/>
                      <w:i w:val="0"/>
                      <w:color w:val="000000"/>
                      <w:sz w:val="15"/>
                    </w:rPr>
                    <w:t>40</w:t>
                  </w:r>
                </w:p>
              </w:tc>
              <w:tc>
                <w:tcPr>
                  <w:tcW w:type="dxa" w:w="200"/>
                  <w:tcBorders>
                    <w:top w:sz="5.952256202697754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4"/>
                  <w:tcBorders>
                    <w:top w:sz="5.952256202697754" w:val="single" w:color="#AFB0AF"/>
                    <w:end w:sz="5.952256202697754" w:val="single" w:color="#AFB0AF"/>
                    <w:bottom w:sz="8.928384780883789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52" w:lineRule="exact" w:before="0" w:after="0"/>
                    <w:ind w:left="0" w:right="14" w:firstLine="0"/>
                    <w:jc w:val="right"/>
                  </w:pPr>
                  <w:r>
                    <w:rPr>
                      <w:rFonts w:ascii="DejaVuSans" w:hAnsi="DejaVuSans" w:eastAsia="DejaVuSans"/>
                      <w:b w:val="0"/>
                      <w:i w:val="0"/>
                      <w:color w:val="000000"/>
                      <w:sz w:val="15"/>
                    </w:rPr>
                    <w:t>83</w:t>
                  </w:r>
                </w:p>
              </w:tc>
              <w:tc>
                <w:tcPr>
                  <w:tcW w:type="dxa" w:w="1010"/>
                  <w:gridSpan w:val="3"/>
                  <w:tcBorders>
                    <w:start w:sz="5.952256202697754" w:val="single" w:color="#AFB0AF"/>
                    <w:top w:sz="5.952256202697754" w:val="single" w:color="#AFB0AF"/>
                    <w:end w:sz="5.952256202697754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52" w:lineRule="exact" w:before="0" w:after="0"/>
                    <w:ind w:left="16" w:right="0" w:firstLine="0"/>
                    <w:jc w:val="left"/>
                  </w:pPr>
                  <w:r>
                    <w:rPr>
                      <w:rFonts w:ascii="DejaVuSans" w:hAnsi="DejaVuSans" w:eastAsia="DejaVuSans"/>
                      <w:b w:val="0"/>
                      <w:i w:val="0"/>
                      <w:color w:val="000000"/>
                      <w:sz w:val="15"/>
                    </w:rPr>
                    <w:t>75</w:t>
                  </w:r>
                </w:p>
              </w:tc>
              <w:tc>
                <w:tcPr>
                  <w:tcW w:type="dxa" w:w="604"/>
                  <w:gridSpan w:val="2"/>
                  <w:vMerge w:val="restart"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  <w:bottom w:sz="5.952256202697754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6"/>
                  <w:vMerge w:val="restart"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  <w:bottom w:sz="5.952256202697754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2"/>
                  <w:vMerge w:val="restart"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  <w:bottom w:sz="5.952256202697754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94"/>
                  <w:gridSpan w:val="2"/>
                  <w:vMerge w:val="restart"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000000"/>
                    <w:bottom w:sz="5.952256202697754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50"/>
              </w:trPr>
              <w:tc>
                <w:tcPr>
                  <w:tcW w:type="dxa" w:w="468"/>
                  <w:vMerge/>
                  <w:tcBorders>
                    <w:start w:sz="5.952256202697754" w:val="single" w:color="#000000"/>
                    <w:top w:sz="5.952256202697754" w:val="single" w:color="#AFB0AF"/>
                    <w:end w:sz="8.928384780883789" w:val="single" w:color="#000000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202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2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2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04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4"/>
                  <w:tcBorders>
                    <w:bottom w:sz="8.928384780883789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2"/>
                  <w:tcBorders>
                    <w:bottom w:sz="8.928384780883789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00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4"/>
                  <w:vMerge w:val="restart"/>
                  <w:tcBorders>
                    <w:start w:sz="8.928384780883789" w:val="single" w:color="#000000"/>
                    <w:top w:sz="8.928384780883789" w:val="single" w:color="#000000"/>
                    <w:end w:sz="5.952256202697754" w:val="single" w:color="#AFB0AF"/>
                    <w:bottom w:sz="5.952256202697754" w:val="single" w:color="#AFB0AF"/>
                  </w:tcBorders>
                  <w:shd w:fill="7e7f7e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4"/>
                  <w:vMerge w:val="restart"/>
                  <w:tcBorders>
                    <w:start w:sz="5.952256202697754" w:val="single" w:color="#AFB0AF"/>
                    <w:top w:sz="8.928384780883789" w:val="single" w:color="#000000"/>
                    <w:end w:sz="8.928384780883789" w:val="single" w:color="#000000"/>
                    <w:bottom w:sz="5.952256202697754" w:val="single" w:color="#AFB0AF"/>
                  </w:tcBorders>
                  <w:shd w:fill="7e7f7e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68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68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936"/>
                  <w:gridSpan w:val="2"/>
                  <w:vMerge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936"/>
                  <w:gridSpan w:val="2"/>
                  <w:vMerge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000000"/>
                    <w:bottom w:sz="5.952256202697754" w:val="single" w:color="#AFB0AF"/>
                  </w:tcBorders>
                </w:tcPr>
                <w:p/>
              </w:tc>
            </w:tr>
            <w:tr>
              <w:trPr>
                <w:trHeight w:hRule="exact" w:val="386"/>
              </w:trPr>
              <w:tc>
                <w:tcPr>
                  <w:tcW w:type="dxa" w:w="468"/>
                  <w:vMerge/>
                  <w:tcBorders>
                    <w:start w:sz="5.952256202697754" w:val="single" w:color="#000000"/>
                    <w:top w:sz="5.952256202697754" w:val="single" w:color="#AFB0AF"/>
                    <w:end w:sz="8.928384780883789" w:val="single" w:color="#000000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202"/>
                  <w:tcBorders>
                    <w:start w:sz="8.928384780883789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2"/>
                  <w:tcBorders>
                    <w:end w:sz="5.952256202697754" w:val="single" w:color="#AFB0AF"/>
                    <w:bottom w:sz="8.928384780883789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52" w:lineRule="exact" w:before="122" w:after="0"/>
                    <w:ind w:left="0" w:right="16" w:firstLine="0"/>
                    <w:jc w:val="right"/>
                  </w:pPr>
                  <w:r>
                    <w:rPr>
                      <w:rFonts w:ascii="DejaVuSans" w:hAnsi="DejaVuSans" w:eastAsia="DejaVuSans"/>
                      <w:b w:val="0"/>
                      <w:i w:val="0"/>
                      <w:color w:val="000000"/>
                      <w:sz w:val="15"/>
                    </w:rPr>
                    <w:t>80</w:t>
                  </w:r>
                </w:p>
              </w:tc>
              <w:tc>
                <w:tcPr>
                  <w:tcW w:type="dxa" w:w="402"/>
                  <w:tcBorders>
                    <w:start w:sz="5.952256202697754" w:val="single" w:color="#AFB0AF"/>
                    <w:bottom w:sz="8.928384780883789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52" w:lineRule="exact" w:before="122" w:after="0"/>
                    <w:ind w:left="16" w:right="0" w:firstLine="0"/>
                    <w:jc w:val="left"/>
                  </w:pPr>
                  <w:r>
                    <w:rPr>
                      <w:rFonts w:ascii="DejaVuSans" w:hAnsi="DejaVuSans" w:eastAsia="DejaVuSans"/>
                      <w:b w:val="0"/>
                      <w:i w:val="0"/>
                      <w:color w:val="000000"/>
                      <w:sz w:val="15"/>
                    </w:rPr>
                    <w:t>65</w:t>
                  </w:r>
                </w:p>
              </w:tc>
              <w:tc>
                <w:tcPr>
                  <w:tcW w:type="dxa" w:w="204"/>
                  <w:tcBorders>
                    <w:end w:sz="8.928384780883789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4"/>
                  <w:vMerge w:val="restart"/>
                  <w:tcBorders>
                    <w:start w:sz="8.928384780883789" w:val="single" w:color="#000000"/>
                    <w:top w:sz="8.928384780883789" w:val="single" w:color="#000000"/>
                    <w:end w:sz="5.952256202697754" w:val="single" w:color="#AFB0AF"/>
                    <w:bottom w:sz="5.952256202697754" w:val="single" w:color="#AFB0AF"/>
                  </w:tcBorders>
                  <w:shd w:fill="7e7f7e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2"/>
                  <w:vMerge w:val="restart"/>
                  <w:tcBorders>
                    <w:start w:sz="5.952256202697754" w:val="single" w:color="#AFB0AF"/>
                    <w:top w:sz="8.928384780883789" w:val="single" w:color="#000000"/>
                    <w:end w:sz="8.928384780883789" w:val="single" w:color="#000000"/>
                    <w:bottom w:sz="5.952256202697754" w:val="single" w:color="#AFB0AF"/>
                  </w:tcBorders>
                  <w:shd w:fill="7e7f7e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68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8.928384780883789" w:val="single" w:color="#000000"/>
                    <w:end w:sz="5.952256202697754" w:val="single" w:color="#AFB0AF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5.952256202697754" w:val="single" w:color="#AFB0AF"/>
                    <w:top w:sz="8.928384780883789" w:val="single" w:color="#000000"/>
                    <w:end w:sz="8.928384780883789" w:val="single" w:color="#000000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68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936"/>
                  <w:gridSpan w:val="2"/>
                  <w:vMerge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936"/>
                  <w:gridSpan w:val="2"/>
                  <w:vMerge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000000"/>
                    <w:bottom w:sz="5.952256202697754" w:val="single" w:color="#AFB0AF"/>
                  </w:tcBorders>
                </w:tcPr>
                <w:p/>
              </w:tc>
            </w:tr>
            <w:tr>
              <w:trPr>
                <w:trHeight w:hRule="exact" w:val="90"/>
              </w:trPr>
              <w:tc>
                <w:tcPr>
                  <w:tcW w:type="dxa" w:w="468"/>
                  <w:vMerge/>
                  <w:tcBorders>
                    <w:start w:sz="5.952256202697754" w:val="single" w:color="#000000"/>
                    <w:top w:sz="5.952256202697754" w:val="single" w:color="#AFB0AF"/>
                    <w:end w:sz="8.928384780883789" w:val="single" w:color="#000000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202"/>
                  <w:tcBorders>
                    <w:bottom w:sz="5.952256202697754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2"/>
                  <w:tcBorders>
                    <w:top w:sz="8.928384780883789" w:val="single" w:color="#000000"/>
                    <w:bottom w:sz="5.952256202697754" w:val="single" w:color="#AFB0AF"/>
                  </w:tcBorders>
                  <w:shd w:fill="7e7f7e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2"/>
                  <w:tcBorders>
                    <w:top w:sz="8.928384780883789" w:val="single" w:color="#000000"/>
                    <w:bottom w:sz="5.952256202697754" w:val="single" w:color="#AFB0AF"/>
                  </w:tcBorders>
                  <w:shd w:fill="7e7f7e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68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8.928384780883789" w:val="single" w:color="#000000"/>
                    <w:end w:sz="5.952256202697754" w:val="single" w:color="#AFB0AF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5.952256202697754" w:val="single" w:color="#AFB0AF"/>
                    <w:top w:sz="8.928384780883789" w:val="single" w:color="#000000"/>
                    <w:end w:sz="8.928384780883789" w:val="single" w:color="#000000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8.928384780883789" w:val="single" w:color="#000000"/>
                    <w:end w:sz="5.952256202697754" w:val="single" w:color="#AFB0AF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5.952256202697754" w:val="single" w:color="#AFB0AF"/>
                    <w:top w:sz="8.928384780883789" w:val="single" w:color="#000000"/>
                    <w:end w:sz="8.928384780883789" w:val="single" w:color="#000000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68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936"/>
                  <w:gridSpan w:val="2"/>
                  <w:vMerge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  <w:bottom w:sz="5.952256202697754" w:val="single" w:color="#AFB0AF"/>
                  </w:tcBorders>
                </w:tcPr>
                <w:p/>
              </w:tc>
              <w:tc>
                <w:tcPr>
                  <w:tcW w:type="dxa" w:w="936"/>
                  <w:gridSpan w:val="2"/>
                  <w:vMerge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000000"/>
                    <w:bottom w:sz="5.952256202697754" w:val="single" w:color="#AFB0AF"/>
                  </w:tcBorders>
                </w:tcPr>
                <w:p/>
              </w:tc>
            </w:tr>
            <w:tr>
              <w:trPr>
                <w:trHeight w:hRule="exact" w:val="698"/>
              </w:trPr>
              <w:tc>
                <w:tcPr>
                  <w:tcW w:type="dxa" w:w="294"/>
                  <w:tcBorders>
                    <w:start w:sz="5.952256202697754" w:val="single" w:color="#000000"/>
                    <w:top w:sz="5.952256202697754" w:val="single" w:color="#AFB0AF"/>
                    <w:end w:sz="8.928384780883789" w:val="single" w:color="#000000"/>
                    <w:bottom w:sz="5.952256202697754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2"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  <w:bottom w:sz="5.952256202697754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6"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  <w:bottom w:sz="5.952256202697754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02"/>
                  <w:tcBorders>
                    <w:start w:sz="8.928384780883789" w:val="single" w:color="#000000"/>
                    <w:top w:sz="5.952256202697754" w:val="single" w:color="#AFB0AF"/>
                    <w:end w:sz="8.928384780883789" w:val="single" w:color="#000000"/>
                    <w:bottom w:sz="5.952256202697754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2"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  <w:bottom w:sz="5.952256202697754" w:val="single" w:color="#AFB0AF"/>
                  </w:tcBorders>
                  <w:shd w:fill="7e7f7e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2"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  <w:bottom w:sz="5.952256202697754" w:val="single" w:color="#AFB0AF"/>
                  </w:tcBorders>
                  <w:shd w:fill="7e7f7e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04"/>
                  <w:tcBorders>
                    <w:start w:sz="8.928384780883789" w:val="single" w:color="#000000"/>
                    <w:top w:sz="5.952256202697754" w:val="single" w:color="#AFB0AF"/>
                    <w:end w:sz="8.928384780883789" w:val="single" w:color="#000000"/>
                    <w:bottom w:sz="5.952256202697754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4"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  <w:bottom w:sz="5.952256202697754" w:val="single" w:color="#AFB0AF"/>
                  </w:tcBorders>
                  <w:shd w:fill="7e7f7e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2"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  <w:bottom w:sz="5.952256202697754" w:val="single" w:color="#AFB0AF"/>
                  </w:tcBorders>
                  <w:shd w:fill="7e7f7e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00"/>
                  <w:tcBorders>
                    <w:start w:sz="8.928384780883789" w:val="single" w:color="#000000"/>
                    <w:top w:sz="5.952256202697754" w:val="single" w:color="#AFB0AF"/>
                    <w:end w:sz="8.928384780883789" w:val="single" w:color="#000000"/>
                    <w:bottom w:sz="5.952256202697754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4"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  <w:bottom w:sz="5.952256202697754" w:val="single" w:color="#AFB0AF"/>
                  </w:tcBorders>
                  <w:shd w:fill="7e7f7e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4"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  <w:bottom w:sz="5.952256202697754" w:val="single" w:color="#AFB0AF"/>
                  </w:tcBorders>
                  <w:shd w:fill="7e7f7e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606"/>
                  <w:gridSpan w:val="2"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52" w:lineRule="exact" w:before="402" w:after="0"/>
                    <w:ind w:left="0" w:right="0" w:firstLine="0"/>
                    <w:jc w:val="right"/>
                  </w:pPr>
                  <w:r>
                    <w:rPr>
                      <w:rFonts w:ascii="DejaVuSans" w:hAnsi="DejaVuSans" w:eastAsia="DejaVuSans"/>
                      <w:b w:val="0"/>
                      <w:i w:val="0"/>
                      <w:color w:val="000000"/>
                      <w:sz w:val="15"/>
                    </w:rPr>
                    <w:t>75.</w:t>
                  </w:r>
                </w:p>
              </w:tc>
              <w:tc>
                <w:tcPr>
                  <w:tcW w:type="dxa" w:w="604"/>
                  <w:gridSpan w:val="2"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52" w:lineRule="exact" w:before="402" w:after="0"/>
                    <w:ind w:left="16" w:right="0" w:firstLine="0"/>
                    <w:jc w:val="left"/>
                  </w:pPr>
                  <w:r>
                    <w:rPr>
                      <w:rFonts w:ascii="DejaVuSans" w:hAnsi="DejaVuSans" w:eastAsia="DejaVuSans"/>
                      <w:b w:val="0"/>
                      <w:i w:val="0"/>
                      <w:color w:val="000000"/>
                      <w:sz w:val="15"/>
                    </w:rPr>
                    <w:t>25</w:t>
                  </w:r>
                </w:p>
              </w:tc>
              <w:tc>
                <w:tcPr>
                  <w:tcW w:type="dxa" w:w="406"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  <w:bottom w:sz="5.952256202697754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2"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  <w:bottom w:sz="5.952256202697754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94"/>
                  <w:gridSpan w:val="2"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000000"/>
                    <w:bottom w:sz="5.952256202697754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326"/>
              </w:trPr>
              <w:tc>
                <w:tcPr>
                  <w:tcW w:type="dxa" w:w="294"/>
                  <w:vMerge w:val="restart"/>
                  <w:tcBorders>
                    <w:start w:sz="5.952256202697754" w:val="single" w:color="#000000"/>
                    <w:top w:sz="5.952256202697754" w:val="single" w:color="#AFB0AF"/>
                    <w:end w:sz="8.928384780883789" w:val="single" w:color="#000000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2"/>
                  <w:vMerge w:val="restart"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6"/>
                  <w:vMerge w:val="restart"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</w:tcBorders>
                  <w:shd w:fill="1f77b4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02"/>
                  <w:vMerge w:val="restart"/>
                  <w:tcBorders>
                    <w:start w:sz="8.928384780883789" w:val="single" w:color="#000000"/>
                    <w:top w:sz="5.952256202697754" w:val="single" w:color="#AFB0AF"/>
                    <w:end w:sz="8.928384780883789" w:val="single" w:color="#000000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2"/>
                  <w:vMerge w:val="restart"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</w:tcBorders>
                  <w:shd w:fill="7e7f7e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2"/>
                  <w:vMerge w:val="restart"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</w:tcBorders>
                  <w:shd w:fill="7e7f7e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04"/>
                  <w:vMerge w:val="restart"/>
                  <w:tcBorders>
                    <w:start w:sz="8.928384780883789" w:val="single" w:color="#000000"/>
                    <w:top w:sz="5.952256202697754" w:val="single" w:color="#AFB0AF"/>
                    <w:end w:sz="8.928384780883789" w:val="single" w:color="#000000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4"/>
                  <w:vMerge w:val="restart"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</w:tcBorders>
                  <w:shd w:fill="7e7f7e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2"/>
                  <w:vMerge w:val="restart"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</w:tcBorders>
                  <w:shd w:fill="7e7f7e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00"/>
                  <w:vMerge w:val="restart"/>
                  <w:tcBorders>
                    <w:start w:sz="8.928384780883789" w:val="single" w:color="#000000"/>
                    <w:top w:sz="5.952256202697754" w:val="single" w:color="#AFB0AF"/>
                    <w:end w:sz="8.928384780883789" w:val="single" w:color="#000000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4"/>
                  <w:vMerge w:val="restart"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</w:tcBorders>
                  <w:shd w:fill="7e7f7e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4"/>
                  <w:vMerge w:val="restart"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</w:tcBorders>
                  <w:shd w:fill="7e7f7e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98"/>
                  <w:vMerge w:val="restart"/>
                  <w:tcBorders>
                    <w:start w:sz="8.928384780883789" w:val="single" w:color="#000000"/>
                    <w:top w:sz="5.952256202697754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8"/>
                  <w:tcBorders>
                    <w:start w:sz="8.928384780883789" w:val="single" w:color="#000000"/>
                    <w:end w:sz="5.952256202697754" w:val="single" w:color="#AFB0AF"/>
                    <w:bottom w:sz="7.440320014953613" w:val="single" w:color="#CBCCCB"/>
                  </w:tcBorders>
                  <w:shd w:fill="7e7f7e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4"/>
                  <w:tcBorders>
                    <w:start w:sz="5.952256202697754" w:val="single" w:color="#AFB0AF"/>
                    <w:end w:sz="8.928384780883789" w:val="single" w:color="#000000"/>
                    <w:bottom w:sz="7.440320014953613" w:val="single" w:color="#CBCCCB"/>
                  </w:tcBorders>
                  <w:shd w:fill="7e7f7e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00"/>
                  <w:tcBorders>
                    <w:start w:sz="8.928384780883789" w:val="single" w:color="#000000"/>
                    <w:top w:sz="5.952256202697754" w:val="single" w:color="#AFB0AF"/>
                    <w:end w:sz="8.928384780883789" w:val="single" w:color="#000000"/>
                    <w:bottom w:sz="7.440320014953613" w:val="single" w:color="#CBCCCB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6"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  <w:bottom w:sz="7.440320014953613" w:val="single" w:color="#CBCCCB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2"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  <w:bottom w:sz="7.440320014953613" w:val="single" w:color="#CBCCCB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94"/>
                  <w:gridSpan w:val="2"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000000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136"/>
              </w:trPr>
              <w:tc>
                <w:tcPr>
                  <w:tcW w:type="dxa" w:w="468"/>
                  <w:vMerge/>
                  <w:tcBorders>
                    <w:start w:sz="5.952256202697754" w:val="single" w:color="#000000"/>
                    <w:top w:sz="5.952256202697754" w:val="single" w:color="#AFB0AF"/>
                    <w:end w:sz="8.928384780883789" w:val="single" w:color="#000000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8.928384780883789" w:val="single" w:color="#000000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8.928384780883789" w:val="single" w:color="#000000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8.928384780883789" w:val="single" w:color="#000000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</w:tcBorders>
                </w:tcPr>
                <w:p/>
              </w:tc>
              <w:tc>
                <w:tcPr>
                  <w:tcW w:type="dxa" w:w="408"/>
                  <w:tcBorders>
                    <w:top w:sz="7.440320014953613" w:val="single" w:color="#CBCCCB"/>
                    <w:end w:sz="5.952256202697754" w:val="single" w:color="#AFB0AF"/>
                    <w:bottom w:sz="7.440320014953613" w:val="single" w:color="#1F77B4"/>
                  </w:tcBorders>
                  <w:shd w:fill="7e7f7e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4"/>
                  <w:vMerge w:val="restart"/>
                  <w:tcBorders>
                    <w:start w:sz="5.952256202697754" w:val="single" w:color="#AFB0AF"/>
                    <w:top w:sz="7.440320014953613" w:val="single" w:color="#CBCCCB"/>
                    <w:end w:sz="8.928384780883789" w:val="single" w:color="#000000"/>
                    <w:bottom w:sz="7.440320014953613" w:val="single" w:color="#CBCCCB"/>
                  </w:tcBorders>
                  <w:shd w:fill="7e7f7e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84" w:lineRule="exact" w:before="0" w:after="0"/>
                    <w:ind w:left="0" w:right="12" w:firstLine="0"/>
                    <w:jc w:val="right"/>
                  </w:pPr>
                  <w:r>
                    <w:rPr>
                      <w:w w:val="98.47482793471393"/>
                      <w:rFonts w:ascii="DejaVuSans" w:hAnsi="DejaVuSans" w:eastAsia="DejaVuSans"/>
                      <w:b w:val="0"/>
                      <w:i w:val="0"/>
                      <w:color w:val="000000"/>
                      <w:sz w:val="17"/>
                    </w:rPr>
                    <w:t>ET-</w:t>
                  </w:r>
                </w:p>
              </w:tc>
              <w:tc>
                <w:tcPr>
                  <w:tcW w:type="dxa" w:w="200"/>
                  <w:vMerge w:val="restart"/>
                  <w:tcBorders>
                    <w:start w:sz="8.928384780883789" w:val="single" w:color="#000000"/>
                    <w:top w:sz="7.440320014953613" w:val="single" w:color="#CBCCCB"/>
                    <w:end w:sz="8.928384780883789" w:val="single" w:color="#000000"/>
                    <w:bottom w:sz="7.440320014953613" w:val="single" w:color="#CBCCCB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84" w:lineRule="exact" w:before="0" w:after="0"/>
                    <w:ind w:left="0" w:right="0" w:firstLine="0"/>
                    <w:jc w:val="center"/>
                  </w:pPr>
                  <w:r>
                    <w:rPr>
                      <w:w w:val="98.47482793471393"/>
                      <w:rFonts w:ascii="DejaVuSans" w:hAnsi="DejaVuSans" w:eastAsia="DejaVuSans"/>
                      <w:b w:val="0"/>
                      <w:i w:val="0"/>
                      <w:color w:val="000000"/>
                      <w:sz w:val="17"/>
                    </w:rPr>
                    <w:t>BE</w:t>
                  </w:r>
                </w:p>
              </w:tc>
              <w:tc>
                <w:tcPr>
                  <w:tcW w:type="dxa" w:w="406"/>
                  <w:vMerge w:val="restart"/>
                  <w:tcBorders>
                    <w:start w:sz="8.928384780883789" w:val="single" w:color="#000000"/>
                    <w:top w:sz="7.440320014953613" w:val="single" w:color="#CBCCCB"/>
                    <w:end w:sz="5.952256202697754" w:val="single" w:color="#AFB0AF"/>
                    <w:bottom w:sz="7.440320014953613" w:val="single" w:color="#CBCCCB"/>
                  </w:tcBorders>
                  <w:shd w:fill="d62728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84" w:lineRule="exact" w:before="0" w:after="0"/>
                    <w:ind w:left="0" w:right="0" w:firstLine="0"/>
                    <w:jc w:val="center"/>
                  </w:pPr>
                  <w:r>
                    <w:rPr>
                      <w:w w:val="98.47482793471393"/>
                      <w:rFonts w:ascii="DejaVuSans" w:hAnsi="DejaVuSans" w:eastAsia="DejaVuSans"/>
                      <w:b w:val="0"/>
                      <w:i w:val="0"/>
                      <w:color w:val="000000"/>
                      <w:sz w:val="17"/>
                    </w:rPr>
                    <w:t>RT b</w:t>
                  </w:r>
                </w:p>
              </w:tc>
              <w:tc>
                <w:tcPr>
                  <w:tcW w:type="dxa" w:w="402"/>
                  <w:vMerge w:val="restart"/>
                  <w:tcBorders>
                    <w:start w:sz="5.952256202697754" w:val="single" w:color="#AFB0AF"/>
                    <w:top w:sz="7.440320014953613" w:val="single" w:color="#CBCCCB"/>
                    <w:end w:sz="8.928384780883789" w:val="single" w:color="#000000"/>
                    <w:bottom w:sz="7.440320014953613" w:val="single" w:color="#CBCCCB"/>
                  </w:tcBorders>
                  <w:shd w:fill="d62728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84" w:lineRule="exact" w:before="0" w:after="0"/>
                    <w:ind w:left="0" w:right="0" w:firstLine="0"/>
                    <w:jc w:val="center"/>
                  </w:pPr>
                  <w:r>
                    <w:rPr>
                      <w:w w:val="98.47482793471393"/>
                      <w:rFonts w:ascii="DejaVuSans" w:hAnsi="DejaVuSans" w:eastAsia="DejaVuSans"/>
                      <w:b w:val="0"/>
                      <w:i w:val="0"/>
                      <w:color w:val="000000"/>
                      <w:sz w:val="17"/>
                    </w:rPr>
                    <w:t>aselin</w:t>
                  </w:r>
                </w:p>
              </w:tc>
              <w:tc>
                <w:tcPr>
                  <w:tcW w:type="dxa" w:w="208"/>
                  <w:vMerge w:val="restart"/>
                  <w:tcBorders>
                    <w:start w:sz="8.928384780883789" w:val="single" w:color="#000000"/>
                    <w:top w:sz="7.440320014953613" w:val="single" w:color="#CBCCCB"/>
                    <w:end w:sz="7.440320014953613" w:val="single" w:color="#CBCCCB"/>
                    <w:bottom w:sz="7.440320014953613" w:val="single" w:color="#CBCCCB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84" w:lineRule="exact" w:before="0" w:after="0"/>
                    <w:ind w:left="0" w:right="0" w:firstLine="0"/>
                    <w:jc w:val="center"/>
                  </w:pPr>
                  <w:r>
                    <w:rPr>
                      <w:w w:val="98.47482793471393"/>
                      <w:rFonts w:ascii="DejaVuSans" w:hAnsi="DejaVuSans" w:eastAsia="DejaVuSans"/>
                      <w:b w:val="0"/>
                      <w:i w:val="0"/>
                      <w:color w:val="000000"/>
                      <w:sz w:val="17"/>
                    </w:rPr>
                    <w:t>e</w:t>
                  </w:r>
                </w:p>
              </w:tc>
              <w:tc>
                <w:tcPr>
                  <w:tcW w:type="dxa" w:w="468"/>
                  <w:tcBorders/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160"/>
              </w:trPr>
              <w:tc>
                <w:tcPr>
                  <w:tcW w:type="dxa" w:w="468"/>
                  <w:vMerge/>
                  <w:tcBorders>
                    <w:start w:sz="5.952256202697754" w:val="single" w:color="#000000"/>
                    <w:top w:sz="5.952256202697754" w:val="single" w:color="#AFB0AF"/>
                    <w:end w:sz="8.928384780883789" w:val="single" w:color="#000000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8.928384780883789" w:val="single" w:color="#000000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8.928384780883789" w:val="single" w:color="#000000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8.928384780883789" w:val="single" w:color="#000000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</w:tcBorders>
                </w:tcPr>
                <w:p/>
              </w:tc>
              <w:tc>
                <w:tcPr>
                  <w:tcW w:type="dxa" w:w="408"/>
                  <w:tcBorders>
                    <w:top w:sz="7.440320014953613" w:val="single" w:color="#1F77B4"/>
                    <w:end w:sz="5.952256202697754" w:val="single" w:color="#AFB0AF"/>
                    <w:bottom w:sz="7.440320014953613" w:val="single" w:color="#CBCCCB"/>
                  </w:tcBorders>
                  <w:shd w:fill="7e7f7e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68"/>
                  <w:vMerge/>
                  <w:tcBorders>
                    <w:start w:sz="5.952256202697754" w:val="single" w:color="#AFB0AF"/>
                    <w:top w:sz="7.440320014953613" w:val="single" w:color="#CBCCCB"/>
                    <w:end w:sz="8.928384780883789" w:val="single" w:color="#000000"/>
                    <w:bottom w:sz="7.440320014953613" w:val="single" w:color="#CBCCCB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7.440320014953613" w:val="single" w:color="#CBCCCB"/>
                    <w:end w:sz="8.928384780883789" w:val="single" w:color="#000000"/>
                    <w:bottom w:sz="7.440320014953613" w:val="single" w:color="#CBCCCB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7.440320014953613" w:val="single" w:color="#CBCCCB"/>
                    <w:end w:sz="5.952256202697754" w:val="single" w:color="#AFB0AF"/>
                    <w:bottom w:sz="7.440320014953613" w:val="single" w:color="#CBCCCB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5.952256202697754" w:val="single" w:color="#AFB0AF"/>
                    <w:top w:sz="7.440320014953613" w:val="single" w:color="#CBCCCB"/>
                    <w:end w:sz="8.928384780883789" w:val="single" w:color="#000000"/>
                    <w:bottom w:sz="7.440320014953613" w:val="single" w:color="#CBCCCB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7.440320014953613" w:val="single" w:color="#CBCCCB"/>
                    <w:end w:sz="7.440320014953613" w:val="single" w:color="#CBCCCB"/>
                    <w:bottom w:sz="7.440320014953613" w:val="single" w:color="#CBCCCB"/>
                  </w:tcBorders>
                </w:tcPr>
                <w:p/>
              </w:tc>
              <w:tc>
                <w:tcPr>
                  <w:tcW w:type="dxa" w:w="468"/>
                  <w:tcBorders/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82"/>
              </w:trPr>
              <w:tc>
                <w:tcPr>
                  <w:tcW w:type="dxa" w:w="468"/>
                  <w:vMerge/>
                  <w:tcBorders>
                    <w:start w:sz="5.952256202697754" w:val="single" w:color="#000000"/>
                    <w:top w:sz="5.952256202697754" w:val="single" w:color="#AFB0AF"/>
                    <w:end w:sz="8.928384780883789" w:val="single" w:color="#000000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8.928384780883789" w:val="single" w:color="#000000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8.928384780883789" w:val="single" w:color="#000000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8.928384780883789" w:val="single" w:color="#000000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  <w:end w:sz="5.952256202697754" w:val="single" w:color="#AFB0AF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5.952256202697754" w:val="single" w:color="#AFB0AF"/>
                    <w:top w:sz="5.952256202697754" w:val="single" w:color="#AFB0AF"/>
                    <w:end w:sz="8.928384780883789" w:val="single" w:color="#000000"/>
                  </w:tcBorders>
                </w:tcPr>
                <w:p/>
              </w:tc>
              <w:tc>
                <w:tcPr>
                  <w:tcW w:type="dxa" w:w="468"/>
                  <w:vMerge/>
                  <w:tcBorders>
                    <w:start w:sz="8.928384780883789" w:val="single" w:color="#000000"/>
                    <w:top w:sz="5.952256202697754" w:val="single" w:color="#AFB0AF"/>
                  </w:tcBorders>
                </w:tcPr>
                <w:p/>
              </w:tc>
              <w:tc>
                <w:tcPr>
                  <w:tcW w:type="dxa" w:w="408"/>
                  <w:tcBorders>
                    <w:top w:sz="7.440320014953613" w:val="single" w:color="#CBCCCB"/>
                  </w:tcBorders>
                  <w:shd w:fill="7e7f7e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4"/>
                  <w:tcBorders>
                    <w:top w:sz="7.440320014953613" w:val="single" w:color="#CBCCCB"/>
                  </w:tcBorders>
                  <w:shd w:fill="7e7f7e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00"/>
                  <w:tcBorders>
                    <w:top w:sz="7.440320014953613" w:val="single" w:color="#CBCCCB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6"/>
                  <w:tcBorders>
                    <w:top w:sz="7.440320014953613" w:val="single" w:color="#CBCCCB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402"/>
                  <w:tcBorders>
                    <w:top w:sz="7.440320014953613" w:val="single" w:color="#CBCCCB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94"/>
                  <w:gridSpan w:val="2"/>
                  <w:tcBorders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3998"/>
              </w:trPr>
              <w:tc>
                <w:tcPr>
                  <w:tcW w:type="dxa" w:w="294"/>
                  <w:tcBorders>
                    <w:end w:sz="8.928384780883789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808"/>
                  <w:gridSpan w:val="2"/>
                  <w:tcBorders>
                    <w:start w:sz="8.928384780883789" w:val="single" w:color="#000000"/>
                    <w:end w:sz="8.928384780883789" w:val="single" w:color="#000000"/>
                  </w:tcBorders>
                  <w:shd w:fill="1f77b4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68" w:lineRule="exact" w:before="64" w:after="0"/>
                    <w:ind w:left="0" w:right="0" w:firstLine="0"/>
                    <w:jc w:val="center"/>
                  </w:pPr>
                  <w:r>
                    <w:rPr>
                      <w:w w:val="98.81675243377686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ET-BERT</w:t>
                  </w:r>
                </w:p>
              </w:tc>
              <w:tc>
                <w:tcPr>
                  <w:tcW w:type="dxa" w:w="202"/>
                  <w:tcBorders>
                    <w:start w:sz="8.928384780883789" w:val="single" w:color="#000000"/>
                    <w:end w:sz="8.928384780883789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804"/>
                  <w:gridSpan w:val="2"/>
                  <w:tcBorders>
                    <w:start w:sz="8.928384780883789" w:val="single" w:color="#000000"/>
                    <w:end w:sz="8.928384780883789" w:val="single" w:color="#000000"/>
                  </w:tcBorders>
                  <w:shd w:fill="7e7f7e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68" w:lineRule="exact" w:before="64" w:after="0"/>
                    <w:ind w:left="0" w:right="0" w:firstLine="0"/>
                    <w:jc w:val="center"/>
                  </w:pPr>
                  <w:r>
                    <w:rPr>
                      <w:w w:val="98.81675243377686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+MLP</w:t>
                  </w:r>
                </w:p>
              </w:tc>
              <w:tc>
                <w:tcPr>
                  <w:tcW w:type="dxa" w:w="204"/>
                  <w:tcBorders>
                    <w:start w:sz="8.928384780883789" w:val="single" w:color="#000000"/>
                    <w:end w:sz="8.928384780883789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806"/>
                  <w:gridSpan w:val="2"/>
                  <w:tcBorders>
                    <w:start w:sz="8.928384780883789" w:val="single" w:color="#000000"/>
                    <w:end w:sz="8.928384780883789" w:val="single" w:color="#000000"/>
                  </w:tcBorders>
                  <w:shd w:fill="7e7f7e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68" w:lineRule="exact" w:before="64" w:after="0"/>
                    <w:ind w:left="0" w:right="0" w:firstLine="0"/>
                    <w:jc w:val="center"/>
                  </w:pPr>
                  <w:r>
                    <w:rPr>
                      <w:w w:val="98.81675243377686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+Attn</w:t>
                  </w:r>
                </w:p>
                <w:p>
                  <w:pPr>
                    <w:autoSpaceDN w:val="0"/>
                    <w:autoSpaceDE w:val="0"/>
                    <w:widowControl/>
                    <w:spacing w:line="209" w:lineRule="auto" w:before="2658" w:after="0"/>
                    <w:ind w:left="0" w:right="76" w:firstLine="0"/>
                    <w:jc w:val="right"/>
                  </w:pPr>
                  <w:r>
                    <w:rPr>
                      <w:rFonts w:ascii="Times New Roman" w:hAnsi="Times New Roman" w:eastAsia="Times New Roman"/>
                      <w:b w:val="0"/>
                      <w:i w:val="0"/>
                      <w:color w:val="000000"/>
                      <w:sz w:val="22"/>
                    </w:rPr>
                    <w:t>17</w:t>
                  </w:r>
                </w:p>
              </w:tc>
              <w:tc>
                <w:tcPr>
                  <w:tcW w:type="dxa" w:w="200"/>
                  <w:tcBorders>
                    <w:start w:sz="8.928384780883789" w:val="single" w:color="#000000"/>
                    <w:end w:sz="8.928384780883789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808"/>
                  <w:gridSpan w:val="2"/>
                  <w:tcBorders>
                    <w:start w:sz="8.928384780883789" w:val="single" w:color="#000000"/>
                    <w:end w:sz="8.928384780883789" w:val="single" w:color="#000000"/>
                  </w:tcBorders>
                  <w:shd w:fill="7e7f7e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68" w:lineRule="exact" w:before="64" w:after="0"/>
                    <w:ind w:left="0" w:right="0" w:firstLine="0"/>
                    <w:jc w:val="center"/>
                  </w:pPr>
                  <w:r>
                    <w:rPr>
                      <w:w w:val="98.81675243377686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+FFN</w:t>
                  </w:r>
                </w:p>
              </w:tc>
              <w:tc>
                <w:tcPr>
                  <w:tcW w:type="dxa" w:w="198"/>
                  <w:tcBorders>
                    <w:start w:sz="8.928384780883789" w:val="single" w:color="#000000"/>
                    <w:end w:sz="8.928384780883789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812"/>
                  <w:gridSpan w:val="2"/>
                  <w:tcBorders>
                    <w:start w:sz="8.928384780883789" w:val="single" w:color="#000000"/>
                    <w:end w:sz="8.928384780883789" w:val="single" w:color="#000000"/>
                  </w:tcBorders>
                  <w:shd w:fill="7e7f7e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186" w:lineRule="exact" w:before="146" w:after="0"/>
                    <w:ind w:left="0" w:right="0" w:firstLine="0"/>
                    <w:jc w:val="center"/>
                  </w:pPr>
                  <w:r>
                    <w:rPr>
                      <w:w w:val="98.81675243377686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 xml:space="preserve">+Attn+FFN </w:t>
                  </w:r>
                  <w:r>
                    <w:rPr>
                      <w:w w:val="98.81675243377686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(no res.)</w:t>
                  </w:r>
                </w:p>
              </w:tc>
              <w:tc>
                <w:tcPr>
                  <w:tcW w:type="dxa" w:w="200"/>
                  <w:tcBorders>
                    <w:start w:sz="8.928384780883789" w:val="single" w:color="#000000"/>
                    <w:end w:sz="8.928384780883789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808"/>
                  <w:gridSpan w:val="2"/>
                  <w:tcBorders>
                    <w:start w:sz="8.928384780883789" w:val="single" w:color="#000000"/>
                    <w:end w:sz="8.928384780883789" w:val="single" w:color="#000000"/>
                  </w:tcBorders>
                  <w:shd w:fill="d62728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68" w:lineRule="exact" w:before="64" w:after="0"/>
                    <w:ind w:left="0" w:right="0" w:firstLine="0"/>
                    <w:jc w:val="center"/>
                  </w:pPr>
                  <w:r>
                    <w:rPr>
                      <w:w w:val="98.81675243377686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RAC-ET</w:t>
                  </w:r>
                </w:p>
              </w:tc>
              <w:tc>
                <w:tcPr>
                  <w:tcW w:type="dxa" w:w="294"/>
                  <w:gridSpan w:val="2"/>
                  <w:tcBorders>
                    <w:start w:sz="8.928384780883789" w:val="single" w:color="#000000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</w:tr>
          </w:tbl>
          <w:p>
            <w:pPr>
              <w:autoSpaceDN w:val="0"/>
              <w:tabs>
                <w:tab w:pos="1418" w:val="left"/>
              </w:tabs>
              <w:autoSpaceDE w:val="0"/>
              <w:widowControl/>
              <w:spacing w:line="516" w:lineRule="exact" w:before="0" w:after="0"/>
              <w:ind w:left="1076" w:right="7632" w:firstLine="0"/>
              <w:jc w:val="left"/>
            </w:pPr>
            <w:r>
              <w:tab/>
            </w:r>
            <w:r>
              <w:rPr>
                <w:w w:val="98.47482793471393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 xml:space="preserve">90 </w:t>
            </w:r>
            <w:r>
              <w:br/>
            </w:r>
            <w:r>
              <w:rPr>
                <w:w w:val="97.89894505550987"/>
                <w:rFonts w:ascii="DejaVuSans" w:hAnsi="DejaVuSans" w:eastAsia="DejaVuSans"/>
                <w:b w:val="0"/>
                <w:i w:val="0"/>
                <w:color w:val="000000"/>
                <w:sz w:val="19"/>
              </w:rPr>
              <w:t xml:space="preserve">Accuracy (%) </w:t>
            </w:r>
            <w:r>
              <w:br/>
            </w:r>
            <w:r>
              <w:tab/>
            </w:r>
            <w:r>
              <w:rPr>
                <w:w w:val="98.47482793471393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 xml:space="preserve">85 </w:t>
            </w:r>
            <w:r>
              <w:br/>
            </w:r>
            <w:r>
              <w:tab/>
            </w:r>
            <w:r>
              <w:rPr>
                <w:w w:val="98.47482793471393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 xml:space="preserve">80 </w:t>
            </w:r>
            <w:r>
              <w:br/>
            </w:r>
            <w:r>
              <w:tab/>
            </w:r>
            <w:r>
              <w:rPr>
                <w:w w:val="98.47482793471393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 xml:space="preserve">75 </w:t>
            </w:r>
            <w:r>
              <w:br/>
            </w:r>
            <w:r>
              <w:tab/>
            </w:r>
            <w:r>
              <w:rPr>
                <w:w w:val="98.47482793471393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70</w:t>
            </w:r>
          </w:p>
        </w:tc>
      </w:tr>
    </w:tbl>
    <w:p>
      <w:pPr>
        <w:autoSpaceDN w:val="0"/>
        <w:autoSpaceDE w:val="0"/>
        <w:widowControl/>
        <w:spacing w:line="14" w:lineRule="exact" w:before="0" w:after="0"/>
        <w:ind w:left="0" w:right="0"/>
      </w:pPr>
    </w:p>
    <w:p>
      <w:pPr>
        <w:sectPr>
          <w:pgSz w:w="12240" w:h="15840"/>
          <w:pgMar w:top="1406" w:right="1420" w:bottom="0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516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4889500</wp:posOffset>
            </wp:positionH>
            <wp:positionV relativeFrom="page">
              <wp:posOffset>3898900</wp:posOffset>
            </wp:positionV>
            <wp:extent cx="101600" cy="50800"/>
            <wp:wrapNone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50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4978400</wp:posOffset>
            </wp:positionH>
            <wp:positionV relativeFrom="page">
              <wp:posOffset>3810000</wp:posOffset>
            </wp:positionV>
            <wp:extent cx="101600" cy="101600"/>
            <wp:wrapNone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4889500</wp:posOffset>
            </wp:positionH>
            <wp:positionV relativeFrom="page">
              <wp:posOffset>3898900</wp:posOffset>
            </wp:positionV>
            <wp:extent cx="101600" cy="50800"/>
            <wp:wrapNone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50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4978400</wp:posOffset>
            </wp:positionH>
            <wp:positionV relativeFrom="page">
              <wp:posOffset>3810000</wp:posOffset>
            </wp:positionV>
            <wp:extent cx="101600" cy="101600"/>
            <wp:wrapNone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4889500</wp:posOffset>
            </wp:positionH>
            <wp:positionV relativeFrom="page">
              <wp:posOffset>3632200</wp:posOffset>
            </wp:positionV>
            <wp:extent cx="711200" cy="317500"/>
            <wp:wrapNone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3175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5257800</wp:posOffset>
            </wp:positionH>
            <wp:positionV relativeFrom="page">
              <wp:posOffset>4864100</wp:posOffset>
            </wp:positionV>
            <wp:extent cx="127000" cy="25400"/>
            <wp:wrapNone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5118100</wp:posOffset>
            </wp:positionH>
            <wp:positionV relativeFrom="page">
              <wp:posOffset>4864100</wp:posOffset>
            </wp:positionV>
            <wp:extent cx="127000" cy="25400"/>
            <wp:wrapNone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4978400</wp:posOffset>
            </wp:positionH>
            <wp:positionV relativeFrom="page">
              <wp:posOffset>4864100</wp:posOffset>
            </wp:positionV>
            <wp:extent cx="127000" cy="25400"/>
            <wp:wrapNone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4330700</wp:posOffset>
            </wp:positionH>
            <wp:positionV relativeFrom="page">
              <wp:posOffset>4864100</wp:posOffset>
            </wp:positionV>
            <wp:extent cx="127000" cy="25400"/>
            <wp:wrapNone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4191000</wp:posOffset>
            </wp:positionH>
            <wp:positionV relativeFrom="page">
              <wp:posOffset>4864100</wp:posOffset>
            </wp:positionV>
            <wp:extent cx="127000" cy="25400"/>
            <wp:wrapNone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4051300</wp:posOffset>
            </wp:positionH>
            <wp:positionV relativeFrom="page">
              <wp:posOffset>4864100</wp:posOffset>
            </wp:positionV>
            <wp:extent cx="127000" cy="25400"/>
            <wp:wrapNone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3632200</wp:posOffset>
            </wp:positionH>
            <wp:positionV relativeFrom="page">
              <wp:posOffset>4864100</wp:posOffset>
            </wp:positionV>
            <wp:extent cx="127000" cy="25400"/>
            <wp:wrapNone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3492500</wp:posOffset>
            </wp:positionH>
            <wp:positionV relativeFrom="page">
              <wp:posOffset>4864100</wp:posOffset>
            </wp:positionV>
            <wp:extent cx="127000" cy="25400"/>
            <wp:wrapNone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2984500</wp:posOffset>
            </wp:positionH>
            <wp:positionV relativeFrom="page">
              <wp:posOffset>4864100</wp:posOffset>
            </wp:positionV>
            <wp:extent cx="127000" cy="25400"/>
            <wp:wrapNone/>
            <wp:docPr id="23" name="Picture 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2844800</wp:posOffset>
            </wp:positionH>
            <wp:positionV relativeFrom="page">
              <wp:posOffset>4864100</wp:posOffset>
            </wp:positionV>
            <wp:extent cx="127000" cy="25400"/>
            <wp:wrapNone/>
            <wp:docPr id="24" name="Picture 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2705100</wp:posOffset>
            </wp:positionH>
            <wp:positionV relativeFrom="page">
              <wp:posOffset>4864100</wp:posOffset>
            </wp:positionV>
            <wp:extent cx="127000" cy="25400"/>
            <wp:wrapNone/>
            <wp:docPr id="25" name="Picture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5397500</wp:posOffset>
            </wp:positionH>
            <wp:positionV relativeFrom="page">
              <wp:posOffset>4838700</wp:posOffset>
            </wp:positionV>
            <wp:extent cx="127000" cy="127000"/>
            <wp:wrapNone/>
            <wp:docPr id="26" name="Picture 2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3771900</wp:posOffset>
            </wp:positionH>
            <wp:positionV relativeFrom="page">
              <wp:posOffset>4838700</wp:posOffset>
            </wp:positionV>
            <wp:extent cx="266700" cy="127000"/>
            <wp:wrapNone/>
            <wp:docPr id="27" name="Picture 2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127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3124200</wp:posOffset>
            </wp:positionH>
            <wp:positionV relativeFrom="page">
              <wp:posOffset>4838700</wp:posOffset>
            </wp:positionV>
            <wp:extent cx="355600" cy="127000"/>
            <wp:wrapNone/>
            <wp:docPr id="28" name="Picture 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27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4838700</wp:posOffset>
            </wp:positionV>
            <wp:extent cx="127000" cy="127000"/>
            <wp:wrapNone/>
            <wp:docPr id="29" name="Picture 2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27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5257800</wp:posOffset>
            </wp:positionH>
            <wp:positionV relativeFrom="page">
              <wp:posOffset>4216400</wp:posOffset>
            </wp:positionV>
            <wp:extent cx="127000" cy="25400"/>
            <wp:wrapNone/>
            <wp:docPr id="30" name="Picture 3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5118100</wp:posOffset>
            </wp:positionH>
            <wp:positionV relativeFrom="page">
              <wp:posOffset>4216400</wp:posOffset>
            </wp:positionV>
            <wp:extent cx="127000" cy="25400"/>
            <wp:wrapNone/>
            <wp:docPr id="31" name="Picture 3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4978400</wp:posOffset>
            </wp:positionH>
            <wp:positionV relativeFrom="page">
              <wp:posOffset>4216400</wp:posOffset>
            </wp:positionV>
            <wp:extent cx="127000" cy="25400"/>
            <wp:wrapNone/>
            <wp:docPr id="32" name="Picture 3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4838700</wp:posOffset>
            </wp:positionH>
            <wp:positionV relativeFrom="page">
              <wp:posOffset>4216400</wp:posOffset>
            </wp:positionV>
            <wp:extent cx="127000" cy="25400"/>
            <wp:wrapNone/>
            <wp:docPr id="33" name="Picture 3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4470400</wp:posOffset>
            </wp:positionH>
            <wp:positionV relativeFrom="page">
              <wp:posOffset>4216400</wp:posOffset>
            </wp:positionV>
            <wp:extent cx="355600" cy="25400"/>
            <wp:wrapNone/>
            <wp:docPr id="34" name="Picture 3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4330700</wp:posOffset>
            </wp:positionH>
            <wp:positionV relativeFrom="page">
              <wp:posOffset>4216400</wp:posOffset>
            </wp:positionV>
            <wp:extent cx="127000" cy="25400"/>
            <wp:wrapNone/>
            <wp:docPr id="35" name="Picture 3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4191000</wp:posOffset>
            </wp:positionH>
            <wp:positionV relativeFrom="page">
              <wp:posOffset>4216400</wp:posOffset>
            </wp:positionV>
            <wp:extent cx="127000" cy="25400"/>
            <wp:wrapNone/>
            <wp:docPr id="36" name="Picture 3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4051300</wp:posOffset>
            </wp:positionH>
            <wp:positionV relativeFrom="page">
              <wp:posOffset>4216400</wp:posOffset>
            </wp:positionV>
            <wp:extent cx="127000" cy="25400"/>
            <wp:wrapNone/>
            <wp:docPr id="37" name="Picture 3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3632200</wp:posOffset>
            </wp:positionH>
            <wp:positionV relativeFrom="page">
              <wp:posOffset>4216400</wp:posOffset>
            </wp:positionV>
            <wp:extent cx="127000" cy="25400"/>
            <wp:wrapNone/>
            <wp:docPr id="38" name="Picture 3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3492500</wp:posOffset>
            </wp:positionH>
            <wp:positionV relativeFrom="page">
              <wp:posOffset>4216400</wp:posOffset>
            </wp:positionV>
            <wp:extent cx="127000" cy="25400"/>
            <wp:wrapNone/>
            <wp:docPr id="39" name="Picture 3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2984500</wp:posOffset>
            </wp:positionH>
            <wp:positionV relativeFrom="page">
              <wp:posOffset>4216400</wp:posOffset>
            </wp:positionV>
            <wp:extent cx="127000" cy="25400"/>
            <wp:wrapNone/>
            <wp:docPr id="40" name="Picture 4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25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5397500</wp:posOffset>
            </wp:positionH>
            <wp:positionV relativeFrom="page">
              <wp:posOffset>4191000</wp:posOffset>
            </wp:positionV>
            <wp:extent cx="127000" cy="635000"/>
            <wp:wrapNone/>
            <wp:docPr id="41" name="Picture 4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635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4191000</wp:posOffset>
            </wp:positionV>
            <wp:extent cx="127000" cy="635000"/>
            <wp:wrapNone/>
            <wp:docPr id="42" name="Picture 4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635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3886200</wp:posOffset>
            </wp:positionH>
            <wp:positionV relativeFrom="page">
              <wp:posOffset>4051300</wp:posOffset>
            </wp:positionV>
            <wp:extent cx="25400" cy="127000"/>
            <wp:wrapNone/>
            <wp:docPr id="43" name="Picture 4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400" cy="127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3771900</wp:posOffset>
            </wp:positionH>
            <wp:positionV relativeFrom="page">
              <wp:posOffset>3771900</wp:posOffset>
            </wp:positionV>
            <wp:extent cx="266700" cy="266700"/>
            <wp:wrapNone/>
            <wp:docPr id="44" name="Picture 4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2984500</wp:posOffset>
            </wp:positionH>
            <wp:positionV relativeFrom="page">
              <wp:posOffset>3771900</wp:posOffset>
            </wp:positionV>
            <wp:extent cx="774700" cy="266700"/>
            <wp:wrapNone/>
            <wp:docPr id="45" name="Picture 4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266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2540000</wp:posOffset>
            </wp:positionH>
            <wp:positionV relativeFrom="page">
              <wp:posOffset>3771900</wp:posOffset>
            </wp:positionV>
            <wp:extent cx="3009900" cy="1333500"/>
            <wp:wrapNone/>
            <wp:docPr id="46" name="Picture 4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3335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tabs>
          <w:tab w:pos="1418" w:val="left"/>
        </w:tabs>
        <w:autoSpaceDE w:val="0"/>
        <w:widowControl/>
        <w:spacing w:line="260" w:lineRule="exact" w:before="0" w:after="0"/>
        <w:ind w:left="0" w:right="144" w:firstLine="0"/>
        <w:jc w:val="left"/>
      </w:pPr>
      <w:r>
        <w:rPr>
          <w:rFonts w:ascii="SimHei" w:hAnsi="SimHei" w:eastAsia="SimHei"/>
          <w:b w:val="0"/>
          <w:i w:val="0"/>
          <w:color w:val="000000"/>
          <w:sz w:val="22"/>
        </w:rPr>
        <w:t>检索规模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rPr>
          <w:rFonts w:ascii="CMMI8" w:hAnsi="CMMI8" w:eastAsia="CMMI8"/>
          <w:b w:val="0"/>
          <w:i/>
          <w:color w:val="000000"/>
          <w:sz w:val="16"/>
        </w:rPr>
        <w:t>r</w:t>
      </w:r>
      <w:r>
        <w:tab/>
      </w:r>
      <w:r>
        <w:rPr>
          <w:rFonts w:ascii="SimSun" w:hAnsi="SimSun" w:eastAsia="SimSun"/>
          <w:b w:val="0"/>
          <w:i w:val="0"/>
          <w:color w:val="000000"/>
          <w:sz w:val="22"/>
        </w:rPr>
        <w:t>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8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与图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8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IoT-23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上固定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rPr>
          <w:rFonts w:ascii="CMMI8" w:hAnsi="CMMI8" w:eastAsia="CMMI8"/>
          <w:b w:val="0"/>
          <w:i/>
          <w:color w:val="000000"/>
          <w:sz w:val="16"/>
        </w:rPr>
        <w:t>s</w:t>
      </w:r>
      <w:r>
        <w:rPr>
          <w:rFonts w:ascii="CMR10" w:hAnsi="CMR10" w:eastAsia="CMR10"/>
          <w:b w:val="0"/>
          <w:i w:val="0"/>
          <w:color w:val="000000"/>
          <w:sz w:val="22"/>
        </w:rPr>
        <w:t>= 10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分析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rPr>
          <w:rFonts w:ascii="CMMI8" w:hAnsi="CMMI8" w:eastAsia="CMMI8"/>
          <w:b w:val="0"/>
          <w:i/>
          <w:color w:val="000000"/>
          <w:sz w:val="16"/>
        </w:rPr>
        <w:t>r</w:t>
      </w:r>
      <w:r>
        <w:rPr>
          <w:rFonts w:ascii="SimSun" w:hAnsi="SimSun" w:eastAsia="SimSun"/>
          <w:b w:val="0"/>
          <w:i w:val="0"/>
          <w:color w:val="000000"/>
          <w:sz w:val="22"/>
        </w:rPr>
        <w:t>的影响。可以看到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rPr>
          <w:rFonts w:ascii="CMMI8" w:hAnsi="CMMI8" w:eastAsia="CMMI8"/>
          <w:b w:val="0"/>
          <w:i/>
          <w:color w:val="000000"/>
          <w:sz w:val="16"/>
        </w:rPr>
        <w:t>r</w:t>
      </w:r>
      <w:r>
        <w:rPr>
          <w:rFonts w:ascii="CMR10" w:hAnsi="CMR10" w:eastAsia="CMR10"/>
          <w:b w:val="0"/>
          <w:i w:val="0"/>
          <w:color w:val="000000"/>
          <w:sz w:val="22"/>
        </w:rPr>
        <w:t>= 1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即取得最高</w:t>
      </w:r>
      <w:r>
        <w:rPr>
          <w:rFonts w:ascii="SimSun" w:hAnsi="SimSun" w:eastAsia="SimSun"/>
          <w:b w:val="0"/>
          <w:i w:val="0"/>
          <w:color w:val="000000"/>
          <w:sz w:val="22"/>
        </w:rPr>
        <w:t>准确率</w:t>
      </w:r>
      <w:r>
        <w:rPr>
          <w:rFonts w:ascii="CMR10" w:hAnsi="CMR10" w:eastAsia="CMR10"/>
          <w:b w:val="0"/>
          <w:i w:val="0"/>
          <w:color w:val="000000"/>
          <w:sz w:val="22"/>
        </w:rPr>
        <w:t>62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56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SimSun" w:hAnsi="SimSun" w:eastAsia="SimSun"/>
          <w:b w:val="0"/>
          <w:i w:val="0"/>
          <w:color w:val="000000"/>
          <w:sz w:val="22"/>
        </w:rPr>
        <w:t>，随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rPr>
          <w:rFonts w:ascii="CMMI8" w:hAnsi="CMMI8" w:eastAsia="CMMI8"/>
          <w:b w:val="0"/>
          <w:i/>
          <w:color w:val="000000"/>
          <w:sz w:val="16"/>
        </w:rPr>
        <w:t>r</w:t>
      </w:r>
      <w:r>
        <w:rPr>
          <w:rFonts w:ascii="SimSun" w:hAnsi="SimSun" w:eastAsia="SimSun"/>
          <w:b w:val="0"/>
          <w:i w:val="0"/>
          <w:color w:val="000000"/>
          <w:sz w:val="22"/>
        </w:rPr>
        <w:t>增大，准确率单调下降。这是因为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IoT-23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类间差异较大、类内形态相对集</w:t>
      </w:r>
      <w:r>
        <w:rPr>
          <w:rFonts w:ascii="SimSun" w:hAnsi="SimSun" w:eastAsia="SimSun"/>
          <w:b w:val="0"/>
          <w:i w:val="0"/>
          <w:color w:val="000000"/>
          <w:sz w:val="22"/>
        </w:rPr>
        <w:t>中，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Top-1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近邻已可为查询提供较强的判别线索；而继续增加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rPr>
          <w:rFonts w:ascii="CMMI8" w:hAnsi="CMMI8" w:eastAsia="CMMI8"/>
          <w:b w:val="0"/>
          <w:i/>
          <w:color w:val="000000"/>
          <w:sz w:val="16"/>
        </w:rPr>
        <w:t>r</w:t>
      </w:r>
      <w:r>
        <w:rPr>
          <w:rFonts w:ascii="SimSun" w:hAnsi="SimSun" w:eastAsia="SimSun"/>
          <w:b w:val="0"/>
          <w:i w:val="0"/>
          <w:color w:val="000000"/>
          <w:sz w:val="22"/>
        </w:rPr>
        <w:t>会引入更多异类或同类但形态差</w:t>
      </w:r>
      <w:r>
        <w:rPr>
          <w:rFonts w:ascii="SimSun" w:hAnsi="SimSun" w:eastAsia="SimSun"/>
          <w:b w:val="0"/>
          <w:i w:val="0"/>
          <w:color w:val="000000"/>
          <w:sz w:val="22"/>
        </w:rPr>
        <w:t>异较大的样本，反而在融合阶段引入噪声。结合融合机制来看，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rPr>
          <w:rFonts w:ascii="CMMI8" w:hAnsi="CMMI8" w:eastAsia="CMMI8"/>
          <w:b w:val="0"/>
          <w:i/>
          <w:color w:val="000000"/>
          <w:sz w:val="16"/>
        </w:rPr>
        <w:t>r</w:t>
      </w:r>
      <w:r>
        <w:rPr>
          <w:rFonts w:ascii="CMR10" w:hAnsi="CMR10" w:eastAsia="CMR10"/>
          <w:b w:val="0"/>
          <w:i w:val="0"/>
          <w:color w:val="000000"/>
          <w:sz w:val="22"/>
        </w:rPr>
        <w:t>=</w:t>
      </w:r>
      <w:r>
        <w:rPr>
          <w:rFonts w:ascii="CMR10" w:hAnsi="CMR10" w:eastAsia="CMR10"/>
          <w:b w:val="0"/>
          <w:i w:val="0"/>
          <w:color w:val="000000"/>
          <w:sz w:val="22"/>
        </w:rPr>
        <w:t>1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的设置在显存占用与推理</w:t>
      </w:r>
      <w:r>
        <w:rPr>
          <w:rFonts w:ascii="SimSun" w:hAnsi="SimSun" w:eastAsia="SimSun"/>
          <w:b w:val="0"/>
          <w:i w:val="0"/>
          <w:color w:val="000000"/>
          <w:sz w:val="22"/>
        </w:rPr>
        <w:t>速度上也最为经济。</w:t>
      </w:r>
    </w:p>
    <w:p>
      <w:pPr>
        <w:autoSpaceDN w:val="0"/>
        <w:autoSpaceDE w:val="0"/>
        <w:widowControl/>
        <w:spacing w:line="256" w:lineRule="exact" w:before="420" w:after="48"/>
        <w:ind w:left="1868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Table 8: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IoT-23</w:t>
      </w:r>
      <w:r>
        <w:rPr>
          <w:rFonts w:ascii="SimSun" w:hAnsi="SimSun" w:eastAsia="SimSun"/>
          <w:b w:val="0"/>
          <w:i w:val="0"/>
          <w:color w:val="000000"/>
          <w:sz w:val="22"/>
        </w:rPr>
        <w:t>（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rPr>
          <w:rFonts w:ascii="CMMI8" w:hAnsi="CMMI8" w:eastAsia="CMMI8"/>
          <w:b w:val="0"/>
          <w:i/>
          <w:color w:val="000000"/>
          <w:sz w:val="16"/>
        </w:rPr>
        <w:t>s</w:t>
      </w:r>
      <w:r>
        <w:rPr>
          <w:rFonts w:ascii="CMR10" w:hAnsi="CMR10" w:eastAsia="CMR10"/>
          <w:b w:val="0"/>
          <w:i w:val="0"/>
          <w:color w:val="000000"/>
          <w:sz w:val="22"/>
        </w:rPr>
        <w:t>= 10</w:t>
      </w:r>
      <w:r>
        <w:rPr>
          <w:rFonts w:ascii="SimSun" w:hAnsi="SimSun" w:eastAsia="SimSun"/>
          <w:b w:val="0"/>
          <w:i w:val="0"/>
          <w:color w:val="000000"/>
          <w:sz w:val="22"/>
        </w:rPr>
        <w:t>）上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rPr>
          <w:rFonts w:ascii="CMMI8" w:hAnsi="CMMI8" w:eastAsia="CMMI8"/>
          <w:b w:val="0"/>
          <w:i/>
          <w:color w:val="000000"/>
          <w:sz w:val="16"/>
          <w:u w:val="single"/>
        </w:rPr>
        <w:t>r</w:t>
      </w:r>
      <w:r>
        <w:rPr>
          <w:rFonts w:ascii="SimSun" w:hAnsi="SimSun" w:eastAsia="SimSun"/>
          <w:b w:val="0"/>
          <w:i w:val="0"/>
          <w:color w:val="000000"/>
          <w:sz w:val="22"/>
        </w:rPr>
        <w:t>的消融（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Accuracy</w:t>
      </w:r>
      <w:r>
        <w:rPr>
          <w:rFonts w:ascii="SimSun" w:hAnsi="SimSun" w:eastAsia="SimSun"/>
          <w:b w:val="0"/>
          <w:i w:val="0"/>
          <w:color w:val="000000"/>
          <w:sz w:val="22"/>
        </w:rPr>
        <w:t>，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SimSun" w:hAnsi="SimSun" w:eastAsia="SimSun"/>
          <w:b w:val="0"/>
          <w:i w:val="0"/>
          <w:color w:val="000000"/>
          <w:sz w:val="22"/>
        </w:rPr>
        <w:t>）。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900.0" w:type="dxa"/>
      </w:tblPr>
      <w:tblGrid>
        <w:gridCol w:w="1360"/>
        <w:gridCol w:w="1360"/>
        <w:gridCol w:w="1360"/>
        <w:gridCol w:w="1360"/>
        <w:gridCol w:w="1360"/>
        <w:gridCol w:w="1360"/>
        <w:gridCol w:w="1360"/>
      </w:tblGrid>
      <w:tr>
        <w:trPr>
          <w:trHeight w:hRule="exact" w:val="354"/>
        </w:trPr>
        <w:tc>
          <w:tcPr>
            <w:tcW w:type="dxa" w:w="1220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60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2012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38" w:lineRule="exact" w:before="50" w:after="0"/>
              <w:ind w:left="0" w:right="126" w:firstLine="0"/>
              <w:jc w:val="right"/>
            </w:pP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K</w:t>
            </w:r>
            <w:r>
              <w:rPr>
                <w:rFonts w:ascii="CMMI8" w:hAnsi="CMMI8" w:eastAsia="CMMI8"/>
                <w:b w:val="0"/>
                <w:i/>
                <w:color w:val="000000"/>
                <w:sz w:val="16"/>
              </w:rPr>
              <w:t>r</w:t>
            </w:r>
          </w:p>
        </w:tc>
        <w:tc>
          <w:tcPr>
            <w:tcW w:type="dxa" w:w="4088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56" w:after="0"/>
              <w:ind w:left="128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Accuracy</w:t>
            </w:r>
          </w:p>
        </w:tc>
      </w:tr>
      <w:tr>
        <w:trPr>
          <w:trHeight w:hRule="exact" w:val="328"/>
        </w:trPr>
        <w:tc>
          <w:tcPr>
            <w:tcW w:type="dxa" w:w="1220"/>
            <w:vMerge w:val="restart"/>
            <w:tcBorders>
              <w:top w:sz="4.363999843597412" w:val="single" w:color="#000000"/>
              <w:bottom w:sz="6.981599807739258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  <w:tc>
          <w:tcPr>
            <w:tcW w:type="dxa" w:w="260"/>
            <w:vMerge w:val="restart"/>
            <w:tcBorders>
              <w:top w:sz="4.363999843597412" w:val="single" w:color="#000000"/>
              <w:bottom w:sz="6.981599807739258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  <w:tc>
          <w:tcPr>
            <w:tcW w:type="dxa" w:w="186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6" w:after="0"/>
              <w:ind w:left="0" w:right="42" w:firstLine="0"/>
              <w:jc w:val="right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1</w:t>
            </w:r>
          </w:p>
        </w:tc>
        <w:tc>
          <w:tcPr>
            <w:tcW w:type="dxa" w:w="4240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86" w:after="0"/>
              <w:ind w:left="452" w:right="0" w:firstLine="0"/>
              <w:jc w:val="left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2"/>
              </w:rPr>
              <w:t>62.56</w:t>
            </w:r>
          </w:p>
        </w:tc>
      </w:tr>
      <w:tr>
        <w:trPr>
          <w:trHeight w:hRule="exact" w:val="260"/>
        </w:trPr>
        <w:tc>
          <w:tcPr>
            <w:tcW w:type="dxa" w:w="1360"/>
            <w:vMerge/>
            <w:tcBorders>
              <w:top w:sz="4.363999843597412" w:val="single" w:color="#000000"/>
              <w:bottom w:sz="6.981599807739258" w:val="single" w:color="#000000"/>
            </w:tcBorders>
          </w:tcPr>
          <w:p/>
        </w:tc>
        <w:tc>
          <w:tcPr>
            <w:tcW w:type="dxa" w:w="1360"/>
            <w:vMerge/>
            <w:tcBorders>
              <w:top w:sz="4.363999843597412" w:val="single" w:color="#000000"/>
              <w:bottom w:sz="6.981599807739258" w:val="single" w:color="#000000"/>
            </w:tcBorders>
          </w:tcPr>
          <w:p/>
        </w:tc>
        <w:tc>
          <w:tcPr>
            <w:tcW w:type="dxa" w:w="186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28" w:after="0"/>
              <w:ind w:left="0" w:right="42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3</w:t>
            </w:r>
          </w:p>
        </w:tc>
        <w:tc>
          <w:tcPr>
            <w:tcW w:type="dxa" w:w="4240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28" w:after="0"/>
              <w:ind w:left="452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56.55</w:t>
            </w:r>
          </w:p>
        </w:tc>
      </w:tr>
      <w:tr>
        <w:trPr>
          <w:trHeight w:hRule="exact" w:val="280"/>
        </w:trPr>
        <w:tc>
          <w:tcPr>
            <w:tcW w:type="dxa" w:w="1360"/>
            <w:vMerge/>
            <w:tcBorders>
              <w:top w:sz="4.363999843597412" w:val="single" w:color="#000000"/>
              <w:bottom w:sz="6.981599807739258" w:val="single" w:color="#000000"/>
            </w:tcBorders>
          </w:tcPr>
          <w:p/>
        </w:tc>
        <w:tc>
          <w:tcPr>
            <w:tcW w:type="dxa" w:w="1360"/>
            <w:vMerge/>
            <w:tcBorders>
              <w:top w:sz="4.363999843597412" w:val="single" w:color="#000000"/>
              <w:bottom w:sz="6.981599807739258" w:val="single" w:color="#000000"/>
            </w:tcBorders>
          </w:tcPr>
          <w:p/>
        </w:tc>
        <w:tc>
          <w:tcPr>
            <w:tcW w:type="dxa" w:w="1860"/>
            <w:gridSpan w:val="2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40" w:after="0"/>
              <w:ind w:left="0" w:right="42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5</w:t>
            </w:r>
          </w:p>
        </w:tc>
        <w:tc>
          <w:tcPr>
            <w:tcW w:type="dxa" w:w="4240"/>
            <w:gridSpan w:val="3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40" w:after="0"/>
              <w:ind w:left="452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52.50</w:t>
            </w:r>
          </w:p>
        </w:tc>
      </w:tr>
      <w:tr>
        <w:trPr>
          <w:trHeight w:hRule="exact" w:val="324"/>
        </w:trPr>
        <w:tc>
          <w:tcPr>
            <w:tcW w:type="dxa" w:w="1360"/>
            <w:vMerge/>
            <w:tcBorders>
              <w:top w:sz="4.363999843597412" w:val="single" w:color="#000000"/>
              <w:bottom w:sz="6.981599807739258" w:val="single" w:color="#000000"/>
            </w:tcBorders>
          </w:tcPr>
          <w:p/>
        </w:tc>
        <w:tc>
          <w:tcPr>
            <w:tcW w:type="dxa" w:w="1360"/>
            <w:vMerge/>
            <w:tcBorders>
              <w:top w:sz="4.363999843597412" w:val="single" w:color="#000000"/>
              <w:bottom w:sz="6.981599807739258" w:val="single" w:color="#000000"/>
            </w:tcBorders>
          </w:tcPr>
          <w:p/>
        </w:tc>
        <w:tc>
          <w:tcPr>
            <w:tcW w:type="dxa" w:w="1860"/>
            <w:gridSpan w:val="2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30" w:after="0"/>
              <w:ind w:left="0" w:right="0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10</w:t>
            </w:r>
          </w:p>
        </w:tc>
        <w:tc>
          <w:tcPr>
            <w:tcW w:type="dxa" w:w="4240"/>
            <w:gridSpan w:val="3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30" w:after="0"/>
              <w:ind w:left="452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47.65</w:t>
            </w:r>
          </w:p>
        </w:tc>
      </w:tr>
      <w:tr>
        <w:trPr>
          <w:trHeight w:hRule="exact" w:val="76"/>
        </w:trPr>
        <w:tc>
          <w:tcPr>
            <w:tcW w:type="dxa" w:w="1220"/>
            <w:vMerge w:val="restart"/>
            <w:tcBorders>
              <w:top w:sz="6.981599807739258" w:val="single" w:color="#000000"/>
            </w:tcBorders>
            <w:tcMar>
              <w:start w:w="0" w:type="dxa"/>
              <w:end w:w="0" w:type="dxa"/>
            </w:tcMar>
            <w:textDirection w:val="btLr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4" w:lineRule="exact" w:before="920" w:after="0"/>
              <w:ind w:left="0" w:right="0" w:firstLine="0"/>
              <w:jc w:val="center"/>
            </w:pPr>
            <w:r>
              <w:rPr>
                <w:w w:val="101.39175863826976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Accuracy (%)</w:t>
            </w:r>
          </w:p>
        </w:tc>
        <w:tc>
          <w:tcPr>
            <w:tcW w:type="dxa" w:w="260"/>
            <w:vMerge w:val="restart"/>
            <w:tcBorders>
              <w:top w:sz="6.981599807739258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2" w:lineRule="exact" w:before="456" w:after="0"/>
              <w:ind w:left="0" w:right="0" w:firstLine="0"/>
              <w:jc w:val="center"/>
            </w:pPr>
            <w:r>
              <w:rPr>
                <w:w w:val="96.95587158203125"/>
                <w:rFonts w:ascii="DejaVuSans" w:hAnsi="DejaVuSans" w:eastAsia="DejaVuSans"/>
                <w:b w:val="0"/>
                <w:i w:val="0"/>
                <w:color w:val="000000"/>
                <w:sz w:val="16"/>
              </w:rPr>
              <w:t>70</w:t>
            </w:r>
          </w:p>
        </w:tc>
        <w:tc>
          <w:tcPr>
            <w:tcW w:type="dxa" w:w="2720"/>
            <w:gridSpan w:val="2"/>
            <w:vMerge/>
            <w:tcBorders/>
          </w:tcPr>
          <w:p/>
        </w:tc>
        <w:tc>
          <w:tcPr>
            <w:tcW w:type="dxa" w:w="4080"/>
            <w:gridSpan w:val="3"/>
            <w:vMerge/>
            <w:tcBorders/>
          </w:tcPr>
          <w:p/>
        </w:tc>
      </w:tr>
      <w:tr>
        <w:trPr>
          <w:trHeight w:hRule="exact" w:val="500"/>
        </w:trPr>
        <w:tc>
          <w:tcPr>
            <w:tcW w:type="dxa" w:w="1360"/>
            <w:vMerge/>
            <w:tcBorders>
              <w:top w:sz="6.981599807739258" w:val="single" w:color="#000000"/>
            </w:tcBorders>
          </w:tcPr>
          <w:p/>
        </w:tc>
        <w:tc>
          <w:tcPr>
            <w:tcW w:type="dxa" w:w="1360"/>
            <w:vMerge/>
            <w:tcBorders>
              <w:top w:sz="6.981599807739258" w:val="single" w:color="#000000"/>
            </w:tcBorders>
          </w:tcPr>
          <w:p/>
        </w:tc>
        <w:tc>
          <w:tcPr>
            <w:tcW w:type="dxa" w:w="6100"/>
            <w:gridSpan w:val="5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320" w:lineRule="exact" w:before="172" w:after="0"/>
              <w:ind w:left="586" w:right="0" w:firstLine="0"/>
              <w:jc w:val="left"/>
            </w:pPr>
            <w:r>
              <w:rPr>
                <w:rFonts w:ascii="DejaVuSans" w:hAnsi="DejaVuSans" w:eastAsia="DejaVuSans"/>
                <w:b w:val="0"/>
                <w:i w:val="0"/>
                <w:color w:val="000000"/>
                <w:sz w:val="19"/>
              </w:rPr>
              <w:t xml:space="preserve">IoT-23 (10-shot): effect of retrieval size </w:t>
            </w:r>
            <w:r>
              <w:rPr>
                <w:rFonts w:ascii="DejaVuSans" w:hAnsi="DejaVuSans" w:eastAsia="DejaVuSans"/>
                <w:b w:val="0"/>
                <w:i w:val="0"/>
                <w:color w:val="000000"/>
                <w:sz w:val="19"/>
              </w:rPr>
              <w:t>K</w:t>
            </w:r>
            <w:r>
              <w:rPr>
                <w:w w:val="102.09370393019456"/>
                <w:rFonts w:ascii="DejaVuSans" w:hAnsi="DejaVuSans" w:eastAsia="DejaVuSans"/>
                <w:b w:val="0"/>
                <w:i w:val="0"/>
                <w:color w:val="000000"/>
                <w:sz w:val="13"/>
              </w:rPr>
              <w:t>r</w:t>
            </w:r>
          </w:p>
        </w:tc>
      </w:tr>
      <w:tr>
        <w:trPr>
          <w:trHeight w:hRule="exact" w:val="260"/>
        </w:trPr>
        <w:tc>
          <w:tcPr>
            <w:tcW w:type="dxa" w:w="1360"/>
            <w:vMerge/>
            <w:tcBorders>
              <w:top w:sz="6.981599807739258" w:val="single" w:color="#000000"/>
            </w:tcBorders>
          </w:tcPr>
          <w:p/>
        </w:tc>
        <w:tc>
          <w:tcPr>
            <w:tcW w:type="dxa" w:w="1360"/>
            <w:vMerge/>
            <w:tcBorders>
              <w:top w:sz="6.981599807739258" w:val="single" w:color="#000000"/>
            </w:tcBorders>
          </w:tcPr>
          <w:p/>
        </w:tc>
        <w:tc>
          <w:tcPr>
            <w:tcW w:type="dxa" w:w="6100"/>
            <w:gridSpan w:val="5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6" w:lineRule="exact" w:before="0" w:after="0"/>
              <w:ind w:left="0" w:right="0"/>
            </w:pPr>
          </w:p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76.00000000000023" w:type="dxa"/>
            </w:tblPr>
            <w:tblGrid>
              <w:gridCol w:w="871"/>
              <w:gridCol w:w="871"/>
              <w:gridCol w:w="871"/>
              <w:gridCol w:w="871"/>
              <w:gridCol w:w="871"/>
              <w:gridCol w:w="871"/>
              <w:gridCol w:w="871"/>
            </w:tblGrid>
            <w:tr>
              <w:trPr>
                <w:trHeight w:hRule="exact" w:val="80"/>
              </w:trPr>
              <w:tc>
                <w:tcPr>
                  <w:tcW w:type="dxa" w:w="228"/>
                  <w:vMerge w:val="restart"/>
                  <w:tcBorders>
                    <w:start w:sz="5.515712261199951" w:val="single" w:color="#000000"/>
                    <w:end w:sz="5.515712261199951" w:val="single" w:color="#AFB0AF"/>
                    <w:bottom w:sz="5.515712261199951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012"/>
                  <w:vMerge w:val="restart"/>
                  <w:tcBorders>
                    <w:start w:sz="5.515712261199951" w:val="single" w:color="#AFB0AF"/>
                    <w:end w:sz="5.515712261199951" w:val="single" w:color="#AFB0AF"/>
                    <w:bottom w:sz="5.515712261199951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008"/>
                  <w:vMerge w:val="restart"/>
                  <w:tcBorders>
                    <w:start w:sz="5.515712261199951" w:val="single" w:color="#AFB0AF"/>
                    <w:end w:sz="5.515712261199951" w:val="single" w:color="#AFB0AF"/>
                    <w:bottom w:sz="5.515712261199951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554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974"/>
                  <w:tcBorders>
                    <w:bottom w:sz="6.89463996887207" w:val="single" w:color="#CBCCCB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26"/>
                  <w:gridSpan w:val="2"/>
                  <w:tcBorders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40" w:lineRule="auto" w:before="0" w:after="0"/>
                    <w:ind w:left="0" w:right="0" w:firstLine="0"/>
                    <w:jc w:val="center"/>
                  </w:pPr>
                  <w:r>
                    <w:drawing>
                      <wp:anchor xmlns:a="http://schemas.openxmlformats.org/drawingml/2006/main" xmlns:pic="http://schemas.openxmlformats.org/drawingml/2006/picture" simplePos="0" relativeHeight="0" behindDoc="0" locked="0" layoutInCell="1" allowOverlap="1">
                        <wp:simplePos x="0" y="0"/>
                        <wp:positionH relativeFrom="page">
                          <wp:posOffset>5499100</wp:posOffset>
                        </wp:positionH>
                        <wp:positionV relativeFrom="page">
                          <wp:posOffset>3581400</wp:posOffset>
                        </wp:positionV>
                        <wp:extent cx="152400" cy="330200"/>
                        <wp:wrapNone/>
                        <wp:docPr id="8" name="Picture 8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.pn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400" cy="330200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>
              <w:trPr>
                <w:trHeight w:hRule="exact" w:val="430"/>
              </w:trPr>
              <w:tc>
                <w:tcPr>
                  <w:tcW w:type="dxa" w:w="871"/>
                  <w:vMerge/>
                  <w:tcBorders>
                    <w:start w:sz="5.515712261199951" w:val="single" w:color="#000000"/>
                    <w:end w:sz="5.515712261199951" w:val="single" w:color="#AFB0AF"/>
                    <w:bottom w:sz="5.515712261199951" w:val="single" w:color="#AFB0AF"/>
                  </w:tcBorders>
                </w:tcPr>
                <w:p/>
              </w:tc>
              <w:tc>
                <w:tcPr>
                  <w:tcW w:type="dxa" w:w="871"/>
                  <w:vMerge/>
                  <w:tcBorders>
                    <w:start w:sz="5.515712261199951" w:val="single" w:color="#AFB0AF"/>
                    <w:end w:sz="5.515712261199951" w:val="single" w:color="#AFB0AF"/>
                    <w:bottom w:sz="5.515712261199951" w:val="single" w:color="#AFB0AF"/>
                  </w:tcBorders>
                </w:tcPr>
                <w:p/>
              </w:tc>
              <w:tc>
                <w:tcPr>
                  <w:tcW w:type="dxa" w:w="871"/>
                  <w:vMerge/>
                  <w:tcBorders>
                    <w:start w:sz="5.515712261199951" w:val="single" w:color="#AFB0AF"/>
                    <w:end w:sz="5.515712261199951" w:val="single" w:color="#AFB0AF"/>
                    <w:bottom w:sz="5.515712261199951" w:val="single" w:color="#AFB0AF"/>
                  </w:tcBorders>
                </w:tcPr>
                <w:p/>
              </w:tc>
              <w:tc>
                <w:tcPr>
                  <w:tcW w:type="dxa" w:w="1554"/>
                  <w:tcBorders>
                    <w:start w:sz="5.515712261199951" w:val="single" w:color="#AFB0AF"/>
                    <w:end w:sz="6.89463996887207" w:val="single" w:color="#CBCCCB"/>
                    <w:bottom w:sz="5.51571226119995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974"/>
                  <w:tcBorders>
                    <w:start w:sz="6.89463996887207" w:val="single" w:color="#CBCCCB"/>
                    <w:top w:sz="6.89463996887207" w:val="single" w:color="#CBCCCB"/>
                    <w:end w:sz="5.515712261199951" w:val="single" w:color="#AFB0AF"/>
                    <w:bottom w:sz="5.515712261199951" w:val="single" w:color="#AFB0AF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28" w:lineRule="exact" w:before="34" w:after="0"/>
                    <w:ind w:left="432" w:right="0" w:firstLine="0"/>
                    <w:jc w:val="center"/>
                  </w:pPr>
                  <w:r>
                    <w:rPr>
                      <w:w w:val="96.95587158203125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 xml:space="preserve">RAC-ET </w:t>
                  </w:r>
                  <w:r>
                    <w:rPr>
                      <w:w w:val="96.95587158203125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 xml:space="preserve">best </w:t>
                  </w:r>
                  <w:r>
                    <w:rPr>
                      <w:w w:val="96.95587158203125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K</w:t>
                  </w:r>
                </w:p>
              </w:tc>
              <w:tc>
                <w:tcPr>
                  <w:tcW w:type="dxa" w:w="148"/>
                  <w:tcBorders>
                    <w:start w:sz="5.515712261199951" w:val="single" w:color="#AFB0AF"/>
                    <w:top w:sz="6.89463996887207" w:val="single" w:color="#CBCCCB"/>
                    <w:end w:sz="6.89463996887207" w:val="single" w:color="#CBCCCB"/>
                    <w:bottom w:sz="5.515712261199951" w:val="single" w:color="#AFB0AF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40" w:lineRule="auto" w:before="0" w:after="0"/>
                    <w:ind w:left="0" w:right="0" w:firstLine="0"/>
                    <w:jc w:val="center"/>
                  </w:pPr>
                  <w:r>
                    <w:drawing>
                      <wp:anchor xmlns:a="http://schemas.openxmlformats.org/drawingml/2006/main" xmlns:pic="http://schemas.openxmlformats.org/drawingml/2006/picture" simplePos="0" relativeHeight="0" behindDoc="0" locked="0" layoutInCell="1" allowOverlap="1">
                        <wp:simplePos x="0" y="0"/>
                        <wp:positionH relativeFrom="page">
                          <wp:posOffset>5499100</wp:posOffset>
                        </wp:positionH>
                        <wp:positionV relativeFrom="page">
                          <wp:posOffset>3581400</wp:posOffset>
                        </wp:positionV>
                        <wp:extent cx="152400" cy="330200"/>
                        <wp:wrapNone/>
                        <wp:docPr id="9" name="Picture 9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.pn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400" cy="330200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w w:val="96.95587158203125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 xml:space="preserve">T </w:t>
                  </w:r>
                </w:p>
                <w:p>
                  <w:pPr>
                    <w:autoSpaceDN w:val="0"/>
                    <w:autoSpaceDE w:val="0"/>
                    <w:widowControl/>
                    <w:spacing w:line="154" w:lineRule="exact" w:before="0" w:after="0"/>
                    <w:ind w:left="4" w:right="0" w:firstLine="0"/>
                    <w:jc w:val="left"/>
                  </w:pPr>
                  <w:r>
                    <w:rPr>
                      <w:w w:val="98.71871254660867"/>
                      <w:rFonts w:ascii="DejaVuSans" w:hAnsi="DejaVuSans" w:eastAsia="DejaVuSans"/>
                      <w:b w:val="0"/>
                      <w:i w:val="0"/>
                      <w:color w:val="000000"/>
                      <w:sz w:val="11"/>
                    </w:rPr>
                    <w:t>r</w:t>
                  </w:r>
                </w:p>
              </w:tc>
              <w:tc>
                <w:tcPr>
                  <w:tcW w:type="dxa" w:w="871"/>
                  <w:tcBorders/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76"/>
              </w:trPr>
              <w:tc>
                <w:tcPr>
                  <w:tcW w:type="dxa" w:w="228"/>
                  <w:vMerge w:val="restart"/>
                  <w:tcBorders>
                    <w:start w:sz="5.515712261199951" w:val="single" w:color="#000000"/>
                    <w:top w:sz="5.515712261199951" w:val="single" w:color="#AFB0AF"/>
                    <w:end w:sz="5.515712261199951" w:val="single" w:color="#AFB0AF"/>
                    <w:bottom w:sz="5.515712261199951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64" w:lineRule="exact" w:before="0" w:after="0"/>
                    <w:ind w:left="0" w:right="0" w:firstLine="0"/>
                    <w:jc w:val="center"/>
                  </w:pPr>
                  <w:r>
                    <w:rPr>
                      <w:w w:val="96.95587158203125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62</w:t>
                  </w:r>
                </w:p>
              </w:tc>
              <w:tc>
                <w:tcPr>
                  <w:tcW w:type="dxa" w:w="1012"/>
                  <w:vMerge w:val="restart"/>
                  <w:tcBorders>
                    <w:start w:sz="5.515712261199951" w:val="single" w:color="#AFB0AF"/>
                    <w:top w:sz="5.515712261199951" w:val="single" w:color="#AFB0AF"/>
                    <w:end w:sz="5.515712261199951" w:val="single" w:color="#AFB0AF"/>
                    <w:bottom w:sz="5.515712261199951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64" w:lineRule="exact" w:before="0" w:after="0"/>
                    <w:ind w:left="18" w:right="0" w:firstLine="0"/>
                    <w:jc w:val="left"/>
                  </w:pPr>
                  <w:r>
                    <w:rPr>
                      <w:w w:val="96.95587158203125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56</w:t>
                  </w:r>
                </w:p>
              </w:tc>
              <w:tc>
                <w:tcPr>
                  <w:tcW w:type="dxa" w:w="1008"/>
                  <w:vMerge w:val="restart"/>
                  <w:tcBorders>
                    <w:start w:sz="5.515712261199951" w:val="single" w:color="#AFB0AF"/>
                    <w:top w:sz="5.515712261199951" w:val="single" w:color="#AFB0AF"/>
                    <w:end w:sz="5.515712261199951" w:val="single" w:color="#AFB0AF"/>
                    <w:bottom w:sz="5.515712261199951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554"/>
                  <w:vMerge w:val="restart"/>
                  <w:tcBorders>
                    <w:start w:sz="5.515712261199951" w:val="single" w:color="#AFB0AF"/>
                    <w:top w:sz="5.515712261199951" w:val="single" w:color="#AFB0AF"/>
                    <w:bottom w:sz="5.515712261199951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974"/>
                  <w:tcBorders>
                    <w:top w:sz="5.515712261199951" w:val="single" w:color="#AFB0AF"/>
                    <w:bottom w:sz="6.89463996887207" w:val="single" w:color="#CBCCCB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26"/>
                  <w:gridSpan w:val="2"/>
                  <w:vMerge w:val="restart"/>
                  <w:tcBorders>
                    <w:top w:sz="5.515712261199951" w:val="single" w:color="#AFB0AF"/>
                    <w:bottom w:sz="6.89463996887207" w:val="single" w:color="#CBCCCB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434"/>
              </w:trPr>
              <w:tc>
                <w:tcPr>
                  <w:tcW w:type="dxa" w:w="871"/>
                  <w:vMerge/>
                  <w:tcBorders>
                    <w:start w:sz="5.515712261199951" w:val="single" w:color="#000000"/>
                    <w:top w:sz="5.515712261199951" w:val="single" w:color="#AFB0AF"/>
                    <w:end w:sz="5.515712261199951" w:val="single" w:color="#AFB0AF"/>
                    <w:bottom w:sz="5.515712261199951" w:val="single" w:color="#AFB0AF"/>
                  </w:tcBorders>
                </w:tcPr>
                <w:p/>
              </w:tc>
              <w:tc>
                <w:tcPr>
                  <w:tcW w:type="dxa" w:w="871"/>
                  <w:vMerge/>
                  <w:tcBorders>
                    <w:start w:sz="5.515712261199951" w:val="single" w:color="#AFB0AF"/>
                    <w:top w:sz="5.515712261199951" w:val="single" w:color="#AFB0AF"/>
                    <w:end w:sz="5.515712261199951" w:val="single" w:color="#AFB0AF"/>
                    <w:bottom w:sz="5.515712261199951" w:val="single" w:color="#AFB0AF"/>
                  </w:tcBorders>
                </w:tcPr>
                <w:p/>
              </w:tc>
              <w:tc>
                <w:tcPr>
                  <w:tcW w:type="dxa" w:w="871"/>
                  <w:vMerge/>
                  <w:tcBorders>
                    <w:start w:sz="5.515712261199951" w:val="single" w:color="#AFB0AF"/>
                    <w:top w:sz="5.515712261199951" w:val="single" w:color="#AFB0AF"/>
                    <w:end w:sz="5.515712261199951" w:val="single" w:color="#AFB0AF"/>
                    <w:bottom w:sz="5.515712261199951" w:val="single" w:color="#AFB0AF"/>
                  </w:tcBorders>
                </w:tcPr>
                <w:p/>
              </w:tc>
              <w:tc>
                <w:tcPr>
                  <w:tcW w:type="dxa" w:w="871"/>
                  <w:vMerge/>
                  <w:tcBorders>
                    <w:start w:sz="5.515712261199951" w:val="single" w:color="#AFB0AF"/>
                    <w:top w:sz="5.515712261199951" w:val="single" w:color="#AFB0AF"/>
                    <w:bottom w:sz="5.515712261199951" w:val="single" w:color="#AFB0AF"/>
                  </w:tcBorders>
                </w:tcPr>
                <w:p/>
              </w:tc>
              <w:tc>
                <w:tcPr>
                  <w:tcW w:type="dxa" w:w="871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26"/>
                  <w:gridSpan w:val="2"/>
                  <w:vMerge/>
                  <w:tcBorders>
                    <w:start w:sz="5.515712261199951" w:val="single" w:color="#AFB0AF"/>
                    <w:end w:sz="5.515712261199951" w:val="single" w:color="#000000"/>
                    <w:bottom w:sz="5.51571226119995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510"/>
              </w:trPr>
              <w:tc>
                <w:tcPr>
                  <w:tcW w:type="dxa" w:w="228"/>
                  <w:tcBorders>
                    <w:start w:sz="5.515712261199951" w:val="single" w:color="#000000"/>
                    <w:top w:sz="5.515712261199951" w:val="single" w:color="#AFB0AF"/>
                    <w:end w:sz="5.515712261199951" w:val="single" w:color="#AFB0AF"/>
                    <w:bottom w:sz="5.51571226119995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012"/>
                  <w:tcBorders>
                    <w:start w:sz="5.515712261199951" w:val="single" w:color="#AFB0AF"/>
                    <w:top w:sz="5.515712261199951" w:val="single" w:color="#AFB0AF"/>
                    <w:end w:sz="5.515712261199951" w:val="single" w:color="#AFB0AF"/>
                    <w:bottom w:sz="5.515712261199951" w:val="single" w:color="#AFB0AF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62" w:lineRule="exact" w:before="18" w:after="0"/>
                    <w:ind w:left="0" w:right="0" w:firstLine="0"/>
                    <w:jc w:val="right"/>
                  </w:pPr>
                  <w:r>
                    <w:rPr>
                      <w:w w:val="96.95587158203125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56.</w:t>
                  </w:r>
                </w:p>
              </w:tc>
              <w:tc>
                <w:tcPr>
                  <w:tcW w:type="dxa" w:w="1008"/>
                  <w:tcBorders>
                    <w:start w:sz="5.515712261199951" w:val="single" w:color="#AFB0AF"/>
                    <w:top w:sz="5.515712261199951" w:val="single" w:color="#AFB0AF"/>
                    <w:end w:sz="5.515712261199951" w:val="single" w:color="#AFB0AF"/>
                    <w:bottom w:sz="5.515712261199951" w:val="single" w:color="#AFB0AF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62" w:lineRule="exact" w:before="18" w:after="0"/>
                    <w:ind w:left="16" w:right="0" w:firstLine="0"/>
                    <w:jc w:val="left"/>
                  </w:pPr>
                  <w:r>
                    <w:rPr>
                      <w:w w:val="96.95587158203125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55</w:t>
                  </w:r>
                </w:p>
              </w:tc>
              <w:tc>
                <w:tcPr>
                  <w:tcW w:type="dxa" w:w="2528"/>
                  <w:gridSpan w:val="2"/>
                  <w:tcBorders>
                    <w:start w:sz="5.515712261199951" w:val="single" w:color="#AFB0AF"/>
                    <w:top w:sz="5.515712261199951" w:val="single" w:color="#AFB0AF"/>
                    <w:end w:sz="5.515712261199951" w:val="single" w:color="#AFB0AF"/>
                    <w:bottom w:sz="5.515712261199951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26"/>
                  <w:gridSpan w:val="2"/>
                  <w:tcBorders>
                    <w:start w:sz="5.515712261199951" w:val="single" w:color="#AFB0AF"/>
                    <w:top w:sz="5.515712261199951" w:val="single" w:color="#AFB0AF"/>
                    <w:end w:sz="5.515712261199951" w:val="single" w:color="#000000"/>
                    <w:bottom w:sz="5.515712261199951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510"/>
              </w:trPr>
              <w:tc>
                <w:tcPr>
                  <w:tcW w:type="dxa" w:w="228"/>
                  <w:tcBorders>
                    <w:start w:sz="5.515712261199951" w:val="single" w:color="#000000"/>
                    <w:top w:sz="5.515712261199951" w:val="single" w:color="#AFB0AF"/>
                    <w:end w:sz="5.515712261199951" w:val="single" w:color="#AFB0AF"/>
                    <w:bottom w:sz="5.51571226119995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012"/>
                  <w:tcBorders>
                    <w:start w:sz="5.515712261199951" w:val="single" w:color="#AFB0AF"/>
                    <w:top w:sz="5.515712261199951" w:val="single" w:color="#AFB0AF"/>
                    <w:end w:sz="5.515712261199951" w:val="single" w:color="#AFB0AF"/>
                    <w:bottom w:sz="5.51571226119995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008"/>
                  <w:tcBorders>
                    <w:start w:sz="5.515712261199951" w:val="single" w:color="#AFB0AF"/>
                    <w:top w:sz="5.515712261199951" w:val="single" w:color="#AFB0AF"/>
                    <w:end w:sz="5.515712261199951" w:val="single" w:color="#AFB0AF"/>
                    <w:bottom w:sz="5.515712261199951" w:val="single" w:color="#AFB0AF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64" w:lineRule="exact" w:before="0" w:after="0"/>
                    <w:ind w:left="0" w:right="18" w:firstLine="0"/>
                    <w:jc w:val="right"/>
                  </w:pPr>
                  <w:r>
                    <w:rPr>
                      <w:w w:val="96.95587158203125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52</w:t>
                  </w:r>
                </w:p>
              </w:tc>
              <w:tc>
                <w:tcPr>
                  <w:tcW w:type="dxa" w:w="2528"/>
                  <w:gridSpan w:val="2"/>
                  <w:tcBorders>
                    <w:start w:sz="5.515712261199951" w:val="single" w:color="#AFB0AF"/>
                    <w:top w:sz="5.515712261199951" w:val="single" w:color="#AFB0AF"/>
                    <w:end w:sz="5.515712261199951" w:val="single" w:color="#AFB0AF"/>
                    <w:bottom w:sz="5.515712261199951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64" w:lineRule="exact" w:before="0" w:after="0"/>
                    <w:ind w:left="18" w:right="0" w:firstLine="0"/>
                    <w:jc w:val="left"/>
                  </w:pPr>
                  <w:r>
                    <w:rPr>
                      <w:w w:val="96.95587158203125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50</w:t>
                  </w:r>
                </w:p>
              </w:tc>
              <w:tc>
                <w:tcPr>
                  <w:tcW w:type="dxa" w:w="226"/>
                  <w:gridSpan w:val="2"/>
                  <w:tcBorders>
                    <w:start w:sz="5.515712261199951" w:val="single" w:color="#AFB0AF"/>
                    <w:top w:sz="5.515712261199951" w:val="single" w:color="#AFB0AF"/>
                    <w:end w:sz="5.515712261199951" w:val="single" w:color="#000000"/>
                    <w:bottom w:sz="5.515712261199951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510"/>
              </w:trPr>
              <w:tc>
                <w:tcPr>
                  <w:tcW w:type="dxa" w:w="228"/>
                  <w:tcBorders>
                    <w:start w:sz="5.515712261199951" w:val="single" w:color="#000000"/>
                    <w:top w:sz="5.515712261199951" w:val="single" w:color="#AFB0AF"/>
                    <w:end w:sz="5.515712261199951" w:val="single" w:color="#AFB0AF"/>
                    <w:bottom w:sz="5.51571226119995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012"/>
                  <w:tcBorders>
                    <w:start w:sz="5.515712261199951" w:val="single" w:color="#AFB0AF"/>
                    <w:top w:sz="5.515712261199951" w:val="single" w:color="#AFB0AF"/>
                    <w:end w:sz="5.515712261199951" w:val="single" w:color="#AFB0AF"/>
                    <w:bottom w:sz="5.51571226119995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008"/>
                  <w:tcBorders>
                    <w:start w:sz="5.515712261199951" w:val="single" w:color="#AFB0AF"/>
                    <w:top w:sz="5.515712261199951" w:val="single" w:color="#AFB0AF"/>
                    <w:end w:sz="5.515712261199951" w:val="single" w:color="#AFB0AF"/>
                    <w:bottom w:sz="5.51571226119995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528"/>
                  <w:gridSpan w:val="2"/>
                  <w:tcBorders>
                    <w:start w:sz="5.515712261199951" w:val="single" w:color="#AFB0AF"/>
                    <w:top w:sz="5.515712261199951" w:val="single" w:color="#AFB0AF"/>
                    <w:end w:sz="5.515712261199951" w:val="single" w:color="#AFB0AF"/>
                    <w:bottom w:sz="5.515712261199951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64" w:lineRule="exact" w:before="0" w:after="0"/>
                    <w:ind w:left="0" w:right="20" w:firstLine="0"/>
                    <w:jc w:val="right"/>
                  </w:pPr>
                  <w:r>
                    <w:rPr>
                      <w:w w:val="96.95587158203125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47</w:t>
                  </w:r>
                </w:p>
              </w:tc>
              <w:tc>
                <w:tcPr>
                  <w:tcW w:type="dxa" w:w="226"/>
                  <w:gridSpan w:val="2"/>
                  <w:tcBorders>
                    <w:start w:sz="5.515712261199951" w:val="single" w:color="#AFB0AF"/>
                    <w:top w:sz="5.515712261199951" w:val="single" w:color="#AFB0AF"/>
                    <w:end w:sz="5.515712261199951" w:val="single" w:color="#000000"/>
                    <w:bottom w:sz="5.515712261199951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64" w:lineRule="exact" w:before="0" w:after="0"/>
                    <w:ind w:left="0" w:right="0" w:firstLine="0"/>
                    <w:jc w:val="center"/>
                  </w:pPr>
                  <w:r>
                    <w:rPr>
                      <w:w w:val="96.95587158203125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65</w:t>
                  </w:r>
                </w:p>
              </w:tc>
            </w:tr>
            <w:tr>
              <w:trPr>
                <w:trHeight w:hRule="exact" w:val="490"/>
              </w:trPr>
              <w:tc>
                <w:tcPr>
                  <w:tcW w:type="dxa" w:w="228"/>
                  <w:tcBorders>
                    <w:start w:sz="5.515712261199951" w:val="single" w:color="#000000"/>
                    <w:top w:sz="5.515712261199951" w:val="single" w:color="#AFB0AF"/>
                    <w:end w:sz="5.51571226119995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012"/>
                  <w:tcBorders>
                    <w:start w:sz="5.515712261199951" w:val="single" w:color="#AFB0AF"/>
                    <w:top w:sz="5.515712261199951" w:val="single" w:color="#AFB0AF"/>
                    <w:end w:sz="5.51571226119995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1008"/>
                  <w:tcBorders>
                    <w:start w:sz="5.515712261199951" w:val="single" w:color="#AFB0AF"/>
                    <w:top w:sz="5.515712261199951" w:val="single" w:color="#AFB0AF"/>
                    <w:end w:sz="5.51571226119995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528"/>
                  <w:gridSpan w:val="2"/>
                  <w:tcBorders>
                    <w:start w:sz="5.515712261199951" w:val="single" w:color="#AFB0AF"/>
                    <w:top w:sz="5.515712261199951" w:val="single" w:color="#AFB0AF"/>
                    <w:end w:sz="5.515712261199951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26"/>
                  <w:gridSpan w:val="2"/>
                  <w:tcBorders>
                    <w:start w:sz="5.515712261199951" w:val="single" w:color="#AFB0AF"/>
                    <w:top w:sz="5.515712261199951" w:val="single" w:color="#AFB0AF"/>
                    <w:end w:sz="5.515712261199951" w:val="single" w:color="#000000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</w:tr>
      <w:tr>
        <w:trPr>
          <w:trHeight w:hRule="exact" w:val="520"/>
        </w:trPr>
        <w:tc>
          <w:tcPr>
            <w:tcW w:type="dxa" w:w="1360"/>
            <w:vMerge/>
            <w:tcBorders>
              <w:top w:sz="6.981599807739258" w:val="single" w:color="#000000"/>
            </w:tcBorders>
          </w:tcPr>
          <w:p/>
        </w:tc>
        <w:tc>
          <w:tcPr>
            <w:tcW w:type="dxa" w:w="26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4" w:lineRule="exact" w:before="136" w:after="0"/>
              <w:ind w:left="0" w:right="0" w:firstLine="0"/>
              <w:jc w:val="center"/>
            </w:pPr>
            <w:r>
              <w:rPr>
                <w:w w:val="96.95587158203125"/>
                <w:rFonts w:ascii="DejaVuSans" w:hAnsi="DejaVuSans" w:eastAsia="DejaVuSans"/>
                <w:b w:val="0"/>
                <w:i w:val="0"/>
                <w:color w:val="000000"/>
                <w:sz w:val="16"/>
              </w:rPr>
              <w:t>65</w:t>
            </w:r>
          </w:p>
        </w:tc>
        <w:tc>
          <w:tcPr>
            <w:tcW w:type="dxa" w:w="6800"/>
            <w:gridSpan w:val="5"/>
            <w:vMerge/>
            <w:tcBorders/>
          </w:tcPr>
          <w:p/>
        </w:tc>
      </w:tr>
      <w:tr>
        <w:trPr>
          <w:trHeight w:hRule="exact" w:val="500"/>
        </w:trPr>
        <w:tc>
          <w:tcPr>
            <w:tcW w:type="dxa" w:w="1360"/>
            <w:vMerge/>
            <w:tcBorders>
              <w:top w:sz="6.981599807739258" w:val="single" w:color="#000000"/>
            </w:tcBorders>
          </w:tcPr>
          <w:p/>
        </w:tc>
        <w:tc>
          <w:tcPr>
            <w:tcW w:type="dxa" w:w="26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4" w:lineRule="exact" w:before="126" w:after="0"/>
              <w:ind w:left="0" w:right="0" w:firstLine="0"/>
              <w:jc w:val="center"/>
            </w:pPr>
            <w:r>
              <w:rPr>
                <w:w w:val="96.95587158203125"/>
                <w:rFonts w:ascii="DejaVuSans" w:hAnsi="DejaVuSans" w:eastAsia="DejaVuSans"/>
                <w:b w:val="0"/>
                <w:i w:val="0"/>
                <w:color w:val="000000"/>
                <w:sz w:val="16"/>
              </w:rPr>
              <w:t>60</w:t>
            </w:r>
          </w:p>
        </w:tc>
        <w:tc>
          <w:tcPr>
            <w:tcW w:type="dxa" w:w="6800"/>
            <w:gridSpan w:val="5"/>
            <w:vMerge/>
            <w:tcBorders/>
          </w:tcPr>
          <w:p/>
        </w:tc>
      </w:tr>
      <w:tr>
        <w:trPr>
          <w:trHeight w:hRule="exact" w:val="520"/>
        </w:trPr>
        <w:tc>
          <w:tcPr>
            <w:tcW w:type="dxa" w:w="1360"/>
            <w:vMerge/>
            <w:tcBorders>
              <w:top w:sz="6.981599807739258" w:val="single" w:color="#000000"/>
            </w:tcBorders>
          </w:tcPr>
          <w:p/>
        </w:tc>
        <w:tc>
          <w:tcPr>
            <w:tcW w:type="dxa" w:w="26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4" w:lineRule="exact" w:before="136" w:after="0"/>
              <w:ind w:left="0" w:right="0" w:firstLine="0"/>
              <w:jc w:val="center"/>
            </w:pPr>
            <w:r>
              <w:rPr>
                <w:w w:val="96.95587158203125"/>
                <w:rFonts w:ascii="DejaVuSans" w:hAnsi="DejaVuSans" w:eastAsia="DejaVuSans"/>
                <w:b w:val="0"/>
                <w:i w:val="0"/>
                <w:color w:val="000000"/>
                <w:sz w:val="16"/>
              </w:rPr>
              <w:t>55</w:t>
            </w:r>
          </w:p>
        </w:tc>
        <w:tc>
          <w:tcPr>
            <w:tcW w:type="dxa" w:w="6800"/>
            <w:gridSpan w:val="5"/>
            <w:vMerge/>
            <w:tcBorders/>
          </w:tcPr>
          <w:p/>
        </w:tc>
      </w:tr>
      <w:tr>
        <w:trPr>
          <w:trHeight w:hRule="exact" w:val="500"/>
        </w:trPr>
        <w:tc>
          <w:tcPr>
            <w:tcW w:type="dxa" w:w="1360"/>
            <w:vMerge/>
            <w:tcBorders>
              <w:top w:sz="6.981599807739258" w:val="single" w:color="#000000"/>
            </w:tcBorders>
          </w:tcPr>
          <w:p/>
        </w:tc>
        <w:tc>
          <w:tcPr>
            <w:tcW w:type="dxa" w:w="26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2" w:lineRule="exact" w:before="126" w:after="0"/>
              <w:ind w:left="0" w:right="0" w:firstLine="0"/>
              <w:jc w:val="center"/>
            </w:pPr>
            <w:r>
              <w:rPr>
                <w:w w:val="96.95587158203125"/>
                <w:rFonts w:ascii="DejaVuSans" w:hAnsi="DejaVuSans" w:eastAsia="DejaVuSans"/>
                <w:b w:val="0"/>
                <w:i w:val="0"/>
                <w:color w:val="000000"/>
                <w:sz w:val="16"/>
              </w:rPr>
              <w:t>50</w:t>
            </w:r>
          </w:p>
        </w:tc>
        <w:tc>
          <w:tcPr>
            <w:tcW w:type="dxa" w:w="6800"/>
            <w:gridSpan w:val="5"/>
            <w:vMerge/>
            <w:tcBorders/>
          </w:tcPr>
          <w:p/>
        </w:tc>
      </w:tr>
      <w:tr>
        <w:trPr>
          <w:trHeight w:hRule="exact" w:val="520"/>
        </w:trPr>
        <w:tc>
          <w:tcPr>
            <w:tcW w:type="dxa" w:w="1360"/>
            <w:vMerge/>
            <w:tcBorders>
              <w:top w:sz="6.981599807739258" w:val="single" w:color="#000000"/>
            </w:tcBorders>
          </w:tcPr>
          <w:p/>
        </w:tc>
        <w:tc>
          <w:tcPr>
            <w:tcW w:type="dxa" w:w="26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2" w:lineRule="exact" w:before="136" w:after="0"/>
              <w:ind w:left="0" w:right="0" w:firstLine="0"/>
              <w:jc w:val="center"/>
            </w:pPr>
            <w:r>
              <w:rPr>
                <w:w w:val="96.95587158203125"/>
                <w:rFonts w:ascii="DejaVuSans" w:hAnsi="DejaVuSans" w:eastAsia="DejaVuSans"/>
                <w:b w:val="0"/>
                <w:i w:val="0"/>
                <w:color w:val="000000"/>
                <w:sz w:val="16"/>
              </w:rPr>
              <w:t>45</w:t>
            </w:r>
          </w:p>
        </w:tc>
        <w:tc>
          <w:tcPr>
            <w:tcW w:type="dxa" w:w="6800"/>
            <w:gridSpan w:val="5"/>
            <w:vMerge/>
            <w:tcBorders/>
          </w:tcPr>
          <w:p/>
        </w:tc>
      </w:tr>
      <w:tr>
        <w:trPr>
          <w:trHeight w:hRule="exact" w:val="280"/>
        </w:trPr>
        <w:tc>
          <w:tcPr>
            <w:tcW w:type="dxa" w:w="1360"/>
            <w:vMerge/>
            <w:tcBorders>
              <w:top w:sz="6.981599807739258" w:val="single" w:color="#000000"/>
            </w:tcBorders>
          </w:tcPr>
          <w:p/>
        </w:tc>
        <w:tc>
          <w:tcPr>
            <w:tcW w:type="dxa" w:w="260"/>
            <w:vMerge w:val="restart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2" w:lineRule="exact" w:before="126" w:after="0"/>
              <w:ind w:left="0" w:right="0" w:firstLine="0"/>
              <w:jc w:val="center"/>
            </w:pPr>
            <w:r>
              <w:rPr>
                <w:w w:val="96.95587158203125"/>
                <w:rFonts w:ascii="DejaVuSans" w:hAnsi="DejaVuSans" w:eastAsia="DejaVuSans"/>
                <w:b w:val="0"/>
                <w:i w:val="0"/>
                <w:color w:val="000000"/>
                <w:sz w:val="16"/>
              </w:rPr>
              <w:t>40</w:t>
            </w:r>
          </w:p>
        </w:tc>
        <w:tc>
          <w:tcPr>
            <w:tcW w:type="dxa" w:w="6800"/>
            <w:gridSpan w:val="5"/>
            <w:vMerge/>
            <w:tcBorders/>
          </w:tcPr>
          <w:p/>
        </w:tc>
      </w:tr>
      <w:tr>
        <w:trPr>
          <w:trHeight w:hRule="exact" w:val="586"/>
        </w:trPr>
        <w:tc>
          <w:tcPr>
            <w:tcW w:type="dxa" w:w="1360"/>
            <w:vMerge/>
            <w:tcBorders>
              <w:top w:sz="6.981599807739258" w:val="single" w:color="#000000"/>
            </w:tcBorders>
          </w:tcPr>
          <w:p/>
        </w:tc>
        <w:tc>
          <w:tcPr>
            <w:tcW w:type="dxa" w:w="1360"/>
            <w:vMerge/>
            <w:tcBorders/>
          </w:tcPr>
          <w:p/>
        </w:tc>
        <w:tc>
          <w:tcPr>
            <w:tcW w:type="dxa" w:w="80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4" w:lineRule="exact" w:before="24" w:after="0"/>
              <w:ind w:left="0" w:right="446" w:firstLine="0"/>
              <w:jc w:val="right"/>
            </w:pPr>
            <w:r>
              <w:rPr>
                <w:w w:val="96.95587158203125"/>
                <w:rFonts w:ascii="DejaVuSans" w:hAnsi="DejaVuSans" w:eastAsia="DejaVuSans"/>
                <w:b w:val="0"/>
                <w:i w:val="0"/>
                <w:color w:val="000000"/>
                <w:sz w:val="16"/>
              </w:rPr>
              <w:t>1</w:t>
            </w:r>
          </w:p>
        </w:tc>
        <w:tc>
          <w:tcPr>
            <w:tcW w:type="dxa" w:w="106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4" w:lineRule="exact" w:before="24" w:after="0"/>
              <w:ind w:left="0" w:right="0" w:firstLine="0"/>
              <w:jc w:val="center"/>
            </w:pPr>
            <w:r>
              <w:rPr>
                <w:w w:val="96.95587158203125"/>
                <w:rFonts w:ascii="DejaVuSans" w:hAnsi="DejaVuSans" w:eastAsia="DejaVuSans"/>
                <w:b w:val="0"/>
                <w:i w:val="0"/>
                <w:color w:val="000000"/>
                <w:sz w:val="16"/>
              </w:rPr>
              <w:t>3</w:t>
            </w:r>
          </w:p>
        </w:tc>
        <w:tc>
          <w:tcPr>
            <w:tcW w:type="dxa" w:w="2140"/>
            <w:gridSpan w:val="2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tabs>
                <w:tab w:pos="416" w:val="left"/>
              </w:tabs>
              <w:autoSpaceDE w:val="0"/>
              <w:widowControl/>
              <w:spacing w:line="238" w:lineRule="exact" w:before="50" w:after="0"/>
              <w:ind w:left="20" w:right="720" w:firstLine="0"/>
              <w:jc w:val="left"/>
            </w:pPr>
            <w:r>
              <w:tab/>
            </w:r>
            <w:r>
              <w:rPr>
                <w:w w:val="96.95587158203125"/>
                <w:rFonts w:ascii="DejaVuSans" w:hAnsi="DejaVuSans" w:eastAsia="DejaVuSans"/>
                <w:b w:val="0"/>
                <w:i w:val="0"/>
                <w:color w:val="000000"/>
                <w:sz w:val="16"/>
              </w:rPr>
              <w:t xml:space="preserve">5 </w:t>
            </w:r>
            <w:r>
              <w:br/>
            </w:r>
            <w:r>
              <w:rPr>
                <w:w w:val="101.39175863826976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 xml:space="preserve">Retrieval size </w:t>
            </w:r>
            <w:r>
              <w:rPr>
                <w:w w:val="101.39175863826976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K</w:t>
            </w:r>
            <w:r>
              <w:rPr>
                <w:rFonts w:ascii="DejaVuSans" w:hAnsi="DejaVuSans" w:eastAsia="DejaVuSans"/>
                <w:b w:val="0"/>
                <w:i w:val="0"/>
                <w:color w:val="000000"/>
                <w:sz w:val="12"/>
              </w:rPr>
              <w:t>r</w:t>
            </w:r>
          </w:p>
        </w:tc>
        <w:tc>
          <w:tcPr>
            <w:tcW w:type="dxa" w:w="21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4" w:lineRule="exact" w:before="24" w:after="0"/>
              <w:ind w:left="0" w:right="1150" w:firstLine="0"/>
              <w:jc w:val="right"/>
            </w:pPr>
            <w:r>
              <w:rPr>
                <w:w w:val="96.95587158203125"/>
                <w:rFonts w:ascii="DejaVuSans" w:hAnsi="DejaVuSans" w:eastAsia="DejaVuSans"/>
                <w:b w:val="0"/>
                <w:i w:val="0"/>
                <w:color w:val="000000"/>
                <w:sz w:val="16"/>
              </w:rPr>
              <w:t>10</w:t>
            </w:r>
          </w:p>
        </w:tc>
      </w:tr>
    </w:tbl>
    <w:p>
      <w:pPr>
        <w:autoSpaceDN w:val="0"/>
        <w:autoSpaceDE w:val="0"/>
        <w:widowControl/>
        <w:spacing w:line="270" w:lineRule="exact" w:before="296" w:after="0"/>
        <w:ind w:left="0" w:right="14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Figure 8: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IoT-23</w:t>
      </w:r>
      <w:r>
        <w:rPr>
          <w:rFonts w:ascii="SimSun" w:hAnsi="SimSun" w:eastAsia="SimSun"/>
          <w:b w:val="0"/>
          <w:i w:val="0"/>
          <w:color w:val="000000"/>
          <w:sz w:val="22"/>
        </w:rPr>
        <w:t>（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rPr>
          <w:rFonts w:ascii="CMMI8" w:hAnsi="CMMI8" w:eastAsia="CMMI8"/>
          <w:b w:val="0"/>
          <w:i/>
          <w:color w:val="000000"/>
          <w:sz w:val="16"/>
        </w:rPr>
        <w:t>s</w:t>
      </w:r>
      <w:r>
        <w:rPr>
          <w:rFonts w:ascii="CMR10" w:hAnsi="CMR10" w:eastAsia="CMR10"/>
          <w:b w:val="0"/>
          <w:i w:val="0"/>
          <w:color w:val="000000"/>
          <w:sz w:val="22"/>
        </w:rPr>
        <w:t>=</w:t>
      </w:r>
      <w:r>
        <w:rPr>
          <w:rFonts w:ascii="CMR10" w:hAnsi="CMR10" w:eastAsia="CMR10"/>
          <w:b w:val="0"/>
          <w:i w:val="0"/>
          <w:color w:val="000000"/>
          <w:sz w:val="22"/>
        </w:rPr>
        <w:t>10</w:t>
      </w:r>
      <w:r>
        <w:rPr>
          <w:rFonts w:ascii="SimSun" w:hAnsi="SimSun" w:eastAsia="SimSun"/>
          <w:b w:val="0"/>
          <w:i w:val="0"/>
          <w:color w:val="000000"/>
          <w:sz w:val="22"/>
        </w:rPr>
        <w:t>）下检索规模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rPr>
          <w:rFonts w:ascii="CMMI8" w:hAnsi="CMMI8" w:eastAsia="CMMI8"/>
          <w:b w:val="0"/>
          <w:i/>
          <w:color w:val="000000"/>
          <w:sz w:val="16"/>
        </w:rPr>
        <w:t>r</w:t>
      </w:r>
      <w:r>
        <w:rPr>
          <w:rFonts w:ascii="SimSun" w:hAnsi="SimSun" w:eastAsia="SimSun"/>
          <w:b w:val="0"/>
          <w:i w:val="0"/>
          <w:color w:val="000000"/>
          <w:sz w:val="22"/>
        </w:rPr>
        <w:t>对准确率的影响。绿色圈出最优配置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rPr>
          <w:rFonts w:ascii="CMMI8" w:hAnsi="CMMI8" w:eastAsia="CMMI8"/>
          <w:b w:val="0"/>
          <w:i/>
          <w:color w:val="000000"/>
          <w:sz w:val="16"/>
        </w:rPr>
        <w:t>r</w:t>
      </w:r>
      <w:r>
        <w:rPr>
          <w:rFonts w:ascii="CMR10" w:hAnsi="CMR10" w:eastAsia="CMR10"/>
          <w:b w:val="0"/>
          <w:i w:val="0"/>
          <w:color w:val="000000"/>
          <w:sz w:val="22"/>
        </w:rPr>
        <w:t>=</w:t>
      </w:r>
      <w:r>
        <w:rPr>
          <w:rFonts w:ascii="CMR10" w:hAnsi="CMR10" w:eastAsia="CMR10"/>
          <w:b w:val="0"/>
          <w:i w:val="0"/>
          <w:color w:val="000000"/>
          <w:sz w:val="22"/>
        </w:rPr>
        <w:t>1</w:t>
      </w:r>
      <w:r>
        <w:rPr>
          <w:rFonts w:ascii="SimSun" w:hAnsi="SimSun" w:eastAsia="SimSun"/>
          <w:b w:val="0"/>
          <w:i w:val="0"/>
          <w:color w:val="000000"/>
          <w:sz w:val="22"/>
        </w:rPr>
        <w:t>；继续增</w:t>
      </w:r>
      <w:r>
        <w:rPr>
          <w:rFonts w:ascii="SimSun" w:hAnsi="SimSun" w:eastAsia="SimSun"/>
          <w:b w:val="0"/>
          <w:i w:val="0"/>
          <w:color w:val="000000"/>
          <w:sz w:val="22"/>
        </w:rPr>
        <w:t>大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rPr>
          <w:rFonts w:ascii="CMMI8" w:hAnsi="CMMI8" w:eastAsia="CMMI8"/>
          <w:b w:val="0"/>
          <w:i/>
          <w:color w:val="000000"/>
          <w:sz w:val="16"/>
        </w:rPr>
        <w:t>r</w:t>
      </w:r>
      <w:r>
        <w:rPr>
          <w:rFonts w:ascii="SimSun" w:hAnsi="SimSun" w:eastAsia="SimSun"/>
          <w:b w:val="0"/>
          <w:i w:val="0"/>
          <w:color w:val="000000"/>
          <w:sz w:val="22"/>
        </w:rPr>
        <w:t>会引入异类或形态差异较大的近邻样本，反而在融合阶段引入噪声。</w:t>
      </w:r>
    </w:p>
    <w:p>
      <w:pPr>
        <w:autoSpaceDN w:val="0"/>
        <w:tabs>
          <w:tab w:pos="538" w:val="left"/>
        </w:tabs>
        <w:autoSpaceDE w:val="0"/>
        <w:widowControl/>
        <w:spacing w:line="202" w:lineRule="auto" w:before="574" w:after="0"/>
        <w:ind w:left="0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4"/>
        </w:rPr>
        <w:t>4.4</w:t>
      </w:r>
      <w:r>
        <w:tab/>
      </w:r>
      <w:r>
        <w:rPr>
          <w:rFonts w:ascii="SimHei" w:hAnsi="SimHei" w:eastAsia="SimHei"/>
          <w:b w:val="0"/>
          <w:i w:val="0"/>
          <w:color w:val="000000"/>
          <w:sz w:val="24"/>
        </w:rPr>
        <w:t>效率分析</w:t>
      </w:r>
    </w:p>
    <w:p>
      <w:pPr>
        <w:autoSpaceDN w:val="0"/>
        <w:autoSpaceDE w:val="0"/>
        <w:widowControl/>
        <w:spacing w:line="272" w:lineRule="exact" w:before="410" w:after="0"/>
        <w:ind w:left="0" w:right="0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9</w:t>
      </w:r>
      <w:r>
        <w:rPr>
          <w:rFonts w:ascii="SimSun" w:hAnsi="SimSun" w:eastAsia="SimSun"/>
          <w:b w:val="0"/>
          <w:i w:val="0"/>
          <w:color w:val="000000"/>
          <w:sz w:val="22"/>
        </w:rPr>
        <w:t>从可训练参数、训练时间、显存峰值三个维度对比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SimSun" w:hAnsi="SimSun" w:eastAsia="SimSun"/>
          <w:b w:val="0"/>
          <w:i w:val="0"/>
          <w:color w:val="000000"/>
          <w:sz w:val="22"/>
        </w:rPr>
        <w:t>与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</w:t>
      </w:r>
      <w:r>
        <w:rPr>
          <w:rFonts w:ascii="SimSun" w:hAnsi="SimSun" w:eastAsia="SimSun"/>
          <w:b w:val="0"/>
          <w:i w:val="0"/>
          <w:color w:val="000000"/>
          <w:sz w:val="22"/>
        </w:rPr>
        <w:t>全量微调的代价。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冻结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骨干，仅训练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5.07 M</w:t>
      </w:r>
      <w:r>
        <w:rPr>
          <w:rFonts w:ascii="SimSun" w:hAnsi="SimSun" w:eastAsia="SimSun"/>
          <w:b w:val="0"/>
          <w:i w:val="0"/>
          <w:color w:val="000000"/>
          <w:sz w:val="22"/>
        </w:rPr>
        <w:t>（约</w:t>
      </w:r>
      <w:r>
        <w:rPr>
          <w:rFonts w:ascii="CMR10" w:hAnsi="CMR10" w:eastAsia="CMR10"/>
          <w:b w:val="0"/>
          <w:i w:val="0"/>
          <w:color w:val="000000"/>
          <w:sz w:val="22"/>
        </w:rPr>
        <w:t>3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69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SimSun" w:hAnsi="SimSun" w:eastAsia="SimSun"/>
          <w:b w:val="0"/>
          <w:i w:val="0"/>
          <w:color w:val="000000"/>
          <w:sz w:val="22"/>
        </w:rPr>
        <w:t>）参数，训练时间与显存均显著降低；在推</w:t>
      </w:r>
      <w:r>
        <w:rPr>
          <w:rFonts w:ascii="SimSun" w:hAnsi="SimSun" w:eastAsia="SimSun"/>
          <w:b w:val="0"/>
          <w:i w:val="0"/>
          <w:color w:val="000000"/>
          <w:sz w:val="22"/>
        </w:rPr>
        <w:t>理阶段，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FAISS</w:t>
      </w:r>
      <w:r>
        <w:rPr>
          <w:rFonts w:ascii="LMMono10" w:hAnsi="LMMono10" w:eastAsia="LMMono10"/>
          <w:b w:val="0"/>
          <w:i w:val="0"/>
          <w:color w:val="000000"/>
          <w:sz w:val="22"/>
        </w:rPr>
        <w:t xml:space="preserve"> IndexFlatIP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提供线性级别的精确近邻检索，结合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rPr>
          <w:rFonts w:ascii="CMMI8" w:hAnsi="CMMI8" w:eastAsia="CMMI8"/>
          <w:b w:val="0"/>
          <w:i/>
          <w:color w:val="000000"/>
          <w:sz w:val="16"/>
        </w:rPr>
        <w:t>r</w:t>
      </w:r>
      <w:r>
        <w:rPr>
          <w:rFonts w:ascii="CMR10" w:hAnsi="CMR10" w:eastAsia="CMR10"/>
          <w:b w:val="0"/>
          <w:i w:val="0"/>
          <w:color w:val="000000"/>
          <w:sz w:val="22"/>
        </w:rPr>
        <w:t>=</w:t>
      </w:r>
      <w:r>
        <w:rPr>
          <w:rFonts w:ascii="CMR10" w:hAnsi="CMR10" w:eastAsia="CMR10"/>
          <w:b w:val="0"/>
          <w:i w:val="0"/>
          <w:color w:val="000000"/>
          <w:sz w:val="22"/>
        </w:rPr>
        <w:t>1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的默认设置，整体推理</w:t>
      </w:r>
      <w:r>
        <w:rPr>
          <w:rFonts w:ascii="SimSun" w:hAnsi="SimSun" w:eastAsia="SimSun"/>
          <w:b w:val="0"/>
          <w:i w:val="0"/>
          <w:color w:val="000000"/>
          <w:sz w:val="22"/>
        </w:rPr>
        <w:t>开销相对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仅小幅增加，可满足常见在线检测的工程约束。</w:t>
      </w:r>
    </w:p>
    <w:p>
      <w:pPr>
        <w:autoSpaceDN w:val="0"/>
        <w:autoSpaceDE w:val="0"/>
        <w:widowControl/>
        <w:spacing w:line="209" w:lineRule="auto" w:before="2358" w:after="0"/>
        <w:ind w:left="0" w:right="4730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18</w:t>
      </w:r>
    </w:p>
    <w:p>
      <w:pPr>
        <w:sectPr>
          <w:pgSz w:w="12240" w:h="15840"/>
          <w:pgMar w:top="736" w:right="1280" w:bottom="396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594"/>
        <w:ind w:left="0" w:right="0"/>
      </w:pPr>
    </w:p>
    <w:p>
      <w:pPr>
        <w:autoSpaceDN w:val="0"/>
        <w:autoSpaceDE w:val="0"/>
        <w:widowControl/>
        <w:spacing w:line="204" w:lineRule="auto" w:before="0" w:after="36"/>
        <w:ind w:left="0" w:right="2782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Table 9:</w:t>
      </w:r>
      <w:r>
        <w:rPr>
          <w:rFonts w:ascii="SimSun" w:hAnsi="SimSun" w:eastAsia="SimSun"/>
          <w:b w:val="0"/>
          <w:i w:val="0"/>
          <w:color w:val="000000"/>
          <w:sz w:val="22"/>
        </w:rPr>
        <w:t>与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全量微调的效率对比。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0.0" w:type="dxa"/>
      </w:tblPr>
      <w:tblGrid>
        <w:gridCol w:w="2384"/>
        <w:gridCol w:w="2384"/>
        <w:gridCol w:w="2384"/>
        <w:gridCol w:w="2384"/>
      </w:tblGrid>
      <w:tr>
        <w:trPr>
          <w:trHeight w:hRule="exact" w:val="350"/>
        </w:trPr>
        <w:tc>
          <w:tcPr>
            <w:tcW w:type="dxa" w:w="400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3420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5" w:lineRule="auto" w:before="38" w:after="0"/>
              <w:ind w:left="0" w:right="1420" w:firstLine="0"/>
              <w:jc w:val="right"/>
            </w:pP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>指标</w:t>
            </w:r>
          </w:p>
        </w:tc>
        <w:tc>
          <w:tcPr>
            <w:tcW w:type="dxa" w:w="2040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2" w:lineRule="auto" w:before="38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ET-BERT</w:t>
            </w: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 xml:space="preserve"> 全量微调</w:t>
            </w:r>
          </w:p>
        </w:tc>
        <w:tc>
          <w:tcPr>
            <w:tcW w:type="dxa" w:w="1662"/>
            <w:tcBorders>
              <w:bottom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58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RAC-ET (Ours)</w:t>
            </w:r>
          </w:p>
        </w:tc>
      </w:tr>
      <w:tr>
        <w:trPr>
          <w:trHeight w:hRule="exact" w:val="284"/>
        </w:trPr>
        <w:tc>
          <w:tcPr>
            <w:tcW w:type="dxa" w:w="400"/>
            <w:vMerge w:val="restart"/>
            <w:tcBorders>
              <w:top w:sz="4.363999843597412" w:val="single" w:color="#000000"/>
              <w:bottom w:sz="6.981599807739258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/>
        </w:tc>
        <w:tc>
          <w:tcPr>
            <w:tcW w:type="dxa" w:w="3420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5" w:lineRule="auto" w:before="60" w:after="0"/>
              <w:ind w:left="0" w:right="984" w:firstLine="0"/>
              <w:jc w:val="right"/>
            </w:pP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>总参数量</w:t>
            </w:r>
          </w:p>
        </w:tc>
        <w:tc>
          <w:tcPr>
            <w:tcW w:type="dxa" w:w="2040"/>
            <w:vMerge w:val="restart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1" w:lineRule="auto" w:before="8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132.2M</w:t>
            </w:r>
          </w:p>
        </w:tc>
        <w:tc>
          <w:tcPr>
            <w:tcW w:type="dxa" w:w="1662"/>
            <w:vMerge w:val="restart"/>
            <w:tcBorders>
              <w:top w:sz="4.363999843597412" w:val="single" w:color="#000000"/>
            </w:tcBorders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1" w:lineRule="auto" w:before="8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137.3M</w:t>
            </w:r>
          </w:p>
        </w:tc>
      </w:tr>
      <w:tr>
        <w:trPr>
          <w:trHeight w:hRule="exact" w:val="53"/>
        </w:trPr>
        <w:tc>
          <w:tcPr>
            <w:tcW w:type="dxa" w:w="2384"/>
            <w:vMerge/>
            <w:tcBorders>
              <w:top w:sz="4.363999843597412" w:val="single" w:color="#000000"/>
              <w:bottom w:sz="6.981599807739258" w:val="single" w:color="#000000"/>
            </w:tcBorders>
          </w:tcPr>
          <w:p/>
        </w:tc>
        <w:tc>
          <w:tcPr>
            <w:tcW w:type="dxa" w:w="3420"/>
            <w:vMerge w:val="restart"/>
            <w:tcBorders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185" w:lineRule="auto" w:before="58" w:after="0"/>
              <w:ind w:left="0" w:right="548" w:firstLine="0"/>
              <w:jc w:val="right"/>
            </w:pP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>可训练参数量</w:t>
            </w:r>
          </w:p>
        </w:tc>
        <w:tc>
          <w:tcPr>
            <w:tcW w:type="dxa" w:w="2384"/>
            <w:vMerge/>
            <w:tcBorders>
              <w:top w:sz="4.363999843597412" w:val="single" w:color="#000000"/>
            </w:tcBorders>
          </w:tcPr>
          <w:p/>
        </w:tc>
        <w:tc>
          <w:tcPr>
            <w:tcW w:type="dxa" w:w="2384"/>
            <w:vMerge/>
            <w:tcBorders>
              <w:top w:sz="4.363999843597412" w:val="single" w:color="#000000"/>
            </w:tcBorders>
          </w:tcPr>
          <w:p/>
        </w:tc>
      </w:tr>
      <w:tr>
        <w:trPr>
          <w:trHeight w:hRule="exact" w:val="227"/>
        </w:trPr>
        <w:tc>
          <w:tcPr>
            <w:tcW w:type="dxa" w:w="2384"/>
            <w:vMerge/>
            <w:tcBorders>
              <w:top w:sz="4.363999843597412" w:val="single" w:color="#000000"/>
              <w:bottom w:sz="6.981599807739258" w:val="single" w:color="#000000"/>
            </w:tcBorders>
          </w:tcPr>
          <w:p/>
        </w:tc>
        <w:tc>
          <w:tcPr>
            <w:tcW w:type="dxa" w:w="2384"/>
            <w:vMerge/>
            <w:tcBorders/>
          </w:tcPr>
          <w:p/>
        </w:tc>
        <w:tc>
          <w:tcPr>
            <w:tcW w:type="dxa" w:w="20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10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132.2M (100%)</w:t>
            </w:r>
          </w:p>
        </w:tc>
        <w:tc>
          <w:tcPr>
            <w:tcW w:type="dxa" w:w="166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2" w:lineRule="exact" w:before="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5.07M (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3</w:t>
            </w:r>
            <w:r>
              <w:rPr>
                <w:rFonts w:ascii="CMMI10" w:hAnsi="CMMI10" w:eastAsia="CMMI10"/>
                <w:b w:val="0"/>
                <w:i/>
                <w:color w:val="000000"/>
                <w:sz w:val="22"/>
              </w:rPr>
              <w:t>.</w:t>
            </w:r>
            <w:r>
              <w:rPr>
                <w:rFonts w:ascii="CMR10" w:hAnsi="CMR10" w:eastAsia="CMR10"/>
                <w:b w:val="0"/>
                <w:i w:val="0"/>
                <w:color w:val="000000"/>
                <w:sz w:val="22"/>
              </w:rPr>
              <w:t>69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%)</w:t>
            </w:r>
          </w:p>
        </w:tc>
      </w:tr>
      <w:tr>
        <w:trPr>
          <w:trHeight w:hRule="exact" w:val="300"/>
        </w:trPr>
        <w:tc>
          <w:tcPr>
            <w:tcW w:type="dxa" w:w="2384"/>
            <w:vMerge/>
            <w:tcBorders>
              <w:top w:sz="4.363999843597412" w:val="single" w:color="#000000"/>
              <w:bottom w:sz="6.981599807739258" w:val="single" w:color="#000000"/>
            </w:tcBorders>
          </w:tcPr>
          <w:p/>
        </w:tc>
        <w:tc>
          <w:tcPr>
            <w:tcW w:type="dxa" w:w="342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4" w:lineRule="auto" w:before="50" w:after="0"/>
              <w:ind w:left="0" w:right="104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CSTNET</w:t>
            </w: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 xml:space="preserve"> 训练时间</w:t>
            </w:r>
          </w:p>
        </w:tc>
        <w:tc>
          <w:tcPr>
            <w:tcW w:type="dxa" w:w="204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8" w:lineRule="exact" w:before="62" w:after="0"/>
              <w:ind w:left="0" w:right="0" w:firstLine="0"/>
              <w:jc w:val="center"/>
            </w:pP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∼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2.5 h</w:t>
            </w:r>
          </w:p>
        </w:tc>
        <w:tc>
          <w:tcPr>
            <w:tcW w:type="dxa" w:w="1662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8" w:lineRule="exact" w:before="62" w:after="0"/>
              <w:ind w:left="0" w:right="0" w:firstLine="0"/>
              <w:jc w:val="center"/>
            </w:pP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∼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12 min</w:t>
            </w:r>
          </w:p>
        </w:tc>
      </w:tr>
      <w:tr>
        <w:trPr>
          <w:trHeight w:hRule="exact" w:val="338"/>
        </w:trPr>
        <w:tc>
          <w:tcPr>
            <w:tcW w:type="dxa" w:w="2384"/>
            <w:vMerge/>
            <w:tcBorders>
              <w:top w:sz="4.363999843597412" w:val="single" w:color="#000000"/>
              <w:bottom w:sz="6.981599807739258" w:val="single" w:color="#000000"/>
            </w:tcBorders>
          </w:tcPr>
          <w:p/>
        </w:tc>
        <w:tc>
          <w:tcPr>
            <w:tcW w:type="dxa" w:w="3420"/>
            <w:tcBorders>
              <w:bottom w:sz="6.98159980773925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4" w:lineRule="auto" w:before="20" w:after="0"/>
              <w:ind w:left="0" w:right="492" w:firstLine="0"/>
              <w:jc w:val="righ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GPU</w:t>
            </w:r>
            <w:r>
              <w:rPr>
                <w:rFonts w:ascii="SimSun" w:hAnsi="SimSun" w:eastAsia="SimSun"/>
                <w:b w:val="0"/>
                <w:i w:val="0"/>
                <w:color w:val="000000"/>
                <w:sz w:val="22"/>
              </w:rPr>
              <w:t xml:space="preserve"> 显存峰值</w:t>
            </w:r>
          </w:p>
        </w:tc>
        <w:tc>
          <w:tcPr>
            <w:tcW w:type="dxa" w:w="2040"/>
            <w:tcBorders>
              <w:bottom w:sz="6.98159980773925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6" w:lineRule="exact" w:before="34" w:after="0"/>
              <w:ind w:left="0" w:right="0" w:firstLine="0"/>
              <w:jc w:val="center"/>
            </w:pP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∼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16 GB</w:t>
            </w:r>
          </w:p>
        </w:tc>
        <w:tc>
          <w:tcPr>
            <w:tcW w:type="dxa" w:w="1662"/>
            <w:tcBorders>
              <w:bottom w:sz="6.98159980773925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26" w:lineRule="exact" w:before="34" w:after="0"/>
              <w:ind w:left="0" w:right="0" w:firstLine="0"/>
              <w:jc w:val="center"/>
            </w:pPr>
            <w:r>
              <w:rPr>
                <w:rFonts w:ascii="CMSY10" w:hAnsi="CMSY10" w:eastAsia="CMSY10"/>
                <w:b w:val="0"/>
                <w:i/>
                <w:color w:val="000000"/>
                <w:sz w:val="22"/>
              </w:rPr>
              <w:t>∼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8 GB</w:t>
            </w:r>
          </w:p>
        </w:tc>
      </w:tr>
      <w:tr>
        <w:trPr>
          <w:trHeight w:hRule="exact" w:val="744"/>
        </w:trPr>
        <w:tc>
          <w:tcPr>
            <w:tcW w:type="dxa" w:w="400"/>
            <w:tcBorders>
              <w:top w:sz="6.98159980773925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436" w:after="0"/>
              <w:ind w:left="0" w:right="0" w:firstLine="0"/>
              <w:jc w:val="left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4"/>
              </w:rPr>
              <w:t>4.5</w:t>
            </w:r>
          </w:p>
        </w:tc>
        <w:tc>
          <w:tcPr>
            <w:tcW w:type="dxa" w:w="3420"/>
            <w:tcBorders>
              <w:top w:sz="6.981599807739258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4" w:lineRule="auto" w:before="412" w:after="0"/>
              <w:ind w:left="138" w:right="0" w:firstLine="0"/>
              <w:jc w:val="left"/>
            </w:pPr>
            <w:r>
              <w:rPr>
                <w:rFonts w:ascii="Times New Roman" w:hAnsi="Times New Roman" w:eastAsia="Times New Roman"/>
                <w:b/>
                <w:i w:val="0"/>
                <w:color w:val="000000"/>
                <w:sz w:val="24"/>
              </w:rPr>
              <w:t>CICIDS2017</w:t>
            </w:r>
            <w:r>
              <w:rPr>
                <w:rFonts w:ascii="SimHei" w:hAnsi="SimHei" w:eastAsia="SimHei"/>
                <w:b w:val="0"/>
                <w:i w:val="0"/>
                <w:color w:val="000000"/>
                <w:sz w:val="24"/>
              </w:rPr>
              <w:t xml:space="preserve"> 深入分析</w:t>
            </w:r>
          </w:p>
        </w:tc>
        <w:tc>
          <w:tcPr>
            <w:tcW w:type="dxa" w:w="2040"/>
            <w:tcBorders>
              <w:top w:sz="6.981599807739258" w:val="single" w:color="#000000"/>
            </w:tcBorders>
            <w:tcMar>
              <w:start w:w="0" w:type="dxa"/>
              <w:end w:w="0" w:type="dxa"/>
            </w:tcMar>
          </w:tcPr>
          <w:p/>
        </w:tc>
        <w:tc>
          <w:tcPr>
            <w:tcW w:type="dxa" w:w="1662"/>
            <w:tcBorders>
              <w:top w:sz="6.981599807739258" w:val="single" w:color="#000000"/>
            </w:tcBorders>
            <w:tcMar>
              <w:start w:w="0" w:type="dxa"/>
              <w:end w:w="0" w:type="dxa"/>
            </w:tcMar>
          </w:tcPr>
          <w:p/>
        </w:tc>
      </w:tr>
    </w:tbl>
    <w:p>
      <w:pPr>
        <w:autoSpaceDN w:val="0"/>
        <w:autoSpaceDE w:val="0"/>
        <w:widowControl/>
        <w:spacing w:line="245" w:lineRule="auto" w:before="382" w:after="0"/>
        <w:ind w:left="0" w:right="0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为进一步理解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CICIDS2017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上的行为模式，图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9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给出了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10-shot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下各攻击类别的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F1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对比，</w:t>
      </w:r>
      <w:r>
        <w:rPr>
          <w:rFonts w:ascii="SimSun" w:hAnsi="SimSun" w:eastAsia="SimSun"/>
          <w:b w:val="0"/>
          <w:i w:val="0"/>
          <w:color w:val="000000"/>
          <w:sz w:val="22"/>
        </w:rPr>
        <w:t>图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10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展示了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的混淆矩阵，图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11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则通过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t-SNE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可视化展示了自监督编码器提取的特征分</w:t>
      </w:r>
      <w:r>
        <w:rPr>
          <w:rFonts w:ascii="SimSun" w:hAnsi="SimSun" w:eastAsia="SimSun"/>
          <w:b w:val="0"/>
          <w:i w:val="0"/>
          <w:color w:val="000000"/>
          <w:sz w:val="22"/>
        </w:rPr>
        <w:t>布。</w:t>
      </w:r>
    </w:p>
    <w:p>
      <w:pPr>
        <w:autoSpaceDN w:val="0"/>
        <w:autoSpaceDE w:val="0"/>
        <w:widowControl/>
        <w:spacing w:line="324" w:lineRule="exact" w:before="266" w:after="4"/>
        <w:ind w:left="0" w:right="2286" w:firstLine="0"/>
        <w:jc w:val="right"/>
      </w:pPr>
      <w:r>
        <w:rPr>
          <w:rFonts w:ascii="DejaVuSans" w:hAnsi="DejaVuSans" w:eastAsia="DejaVuSans"/>
          <w:b w:val="0"/>
          <w:i w:val="0"/>
          <w:color w:val="000000"/>
          <w:sz w:val="19"/>
        </w:rPr>
        <w:t>CICIDS2017 (10-shot): Per-class F1 comparison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440.0" w:type="dxa"/>
      </w:tblPr>
      <w:tblGrid>
        <w:gridCol w:w="3179"/>
        <w:gridCol w:w="3179"/>
        <w:gridCol w:w="3179"/>
      </w:tblGrid>
      <w:tr>
        <w:trPr>
          <w:trHeight w:hRule="exact" w:val="662"/>
        </w:trPr>
        <w:tc>
          <w:tcPr>
            <w:tcW w:type="dxa" w:w="740"/>
            <w:vMerge w:val="restart"/>
            <w:tcBorders/>
            <w:tcMar>
              <w:start w:w="0" w:type="dxa"/>
              <w:end w:w="0" w:type="dxa"/>
            </w:tcMar>
            <w:textDirection w:val="btLr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92" w:lineRule="exact" w:before="446" w:after="0"/>
              <w:ind w:left="0" w:right="1284" w:firstLine="0"/>
              <w:jc w:val="right"/>
            </w:pPr>
            <w:r>
              <w:rPr>
                <w:w w:val="101.94471022661995"/>
                <w:rFonts w:ascii="DejaVuSans" w:hAnsi="DejaVuSans" w:eastAsia="DejaVuSans"/>
                <w:b w:val="0"/>
                <w:i w:val="0"/>
                <w:color w:val="000000"/>
                <w:sz w:val="17"/>
              </w:rPr>
              <w:t>F1 Score (%)</w:t>
            </w:r>
          </w:p>
        </w:tc>
        <w:tc>
          <w:tcPr>
            <w:tcW w:type="dxa" w:w="38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6" w:lineRule="exact" w:before="210" w:after="0"/>
              <w:ind w:left="0" w:right="0" w:firstLine="0"/>
              <w:jc w:val="center"/>
            </w:pPr>
            <w:r>
              <w:rPr>
                <w:w w:val="97.48462438583374"/>
                <w:rFonts w:ascii="DejaVuSans" w:hAnsi="DejaVuSans" w:eastAsia="DejaVuSans"/>
                <w:b w:val="0"/>
                <w:i w:val="0"/>
                <w:color w:val="000000"/>
                <w:sz w:val="16"/>
              </w:rPr>
              <w:t>100</w:t>
            </w:r>
          </w:p>
        </w:tc>
        <w:tc>
          <w:tcPr>
            <w:tcW w:type="dxa" w:w="7400"/>
            <w:vMerge w:val="restart"/>
            <w:tcBorders/>
            <w:shd w:fill="ffffff"/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  <w:tcMar>
              <w:start w:w="0" w:type="dxa"/>
              <w:end w:w="0" w:type="dxa"/>
            </w:tcMar>
          </w:tcPr>
          <w:tbl>
            <w:tblPr>
              <w:tblW w:type="auto" w:w="0"/>
              <w:tblLayout w:type="fixed"/>
              <w:tblLook w:firstColumn="1" w:firstRow="1" w:lastColumn="0" w:lastRow="0" w:noHBand="0" w:noVBand="1" w:val="04A0"/>
              <w:tblInd w:w="63.99999999999977" w:type="dxa"/>
            </w:tblPr>
            <w:tblGrid>
              <w:gridCol w:w="370"/>
              <w:gridCol w:w="370"/>
              <w:gridCol w:w="370"/>
              <w:gridCol w:w="370"/>
              <w:gridCol w:w="370"/>
              <w:gridCol w:w="370"/>
              <w:gridCol w:w="370"/>
              <w:gridCol w:w="370"/>
              <w:gridCol w:w="370"/>
              <w:gridCol w:w="370"/>
              <w:gridCol w:w="370"/>
              <w:gridCol w:w="370"/>
              <w:gridCol w:w="370"/>
              <w:gridCol w:w="370"/>
              <w:gridCol w:w="370"/>
              <w:gridCol w:w="370"/>
              <w:gridCol w:w="370"/>
              <w:gridCol w:w="370"/>
              <w:gridCol w:w="370"/>
              <w:gridCol w:w="370"/>
            </w:tblGrid>
            <w:tr>
              <w:trPr>
                <w:trHeight w:hRule="exact" w:val="80"/>
              </w:trPr>
              <w:tc>
                <w:tcPr>
                  <w:tcW w:type="dxa" w:w="308"/>
                  <w:tcBorders>
                    <w:top w:sz="5.54579210281372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8"/>
                  <w:tcBorders>
                    <w:top w:sz="5.54579210281372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top w:sz="5.54579210281372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690"/>
                  <w:tcBorders>
                    <w:top w:sz="5.54579210281372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top w:sz="5.54579210281372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>
                    <w:top w:sz="5.54579210281372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8"/>
                  <w:tcBorders>
                    <w:top w:sz="5.54579210281372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4"/>
                  <w:tcBorders>
                    <w:top w:sz="5.54579210281372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>
                    <w:top w:sz="5.54579210281372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90"/>
                  <w:tcBorders>
                    <w:top w:sz="5.54579210281372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top w:sz="5.54579210281372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>
                    <w:top w:sz="5.54579210281372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top w:sz="5.54579210281372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top w:sz="5.54579210281372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84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20"/>
                  <w:tcBorders>
                    <w:top w:sz="5.545792102813721" w:val="single" w:color="#000000"/>
                    <w:bottom w:sz="6.932240009307861" w:val="single" w:color="#CBCCCB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top w:sz="5.545792102813721" w:val="single" w:color="#000000"/>
                    <w:bottom w:sz="6.932240009307861" w:val="single" w:color="#CBCCCB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top w:sz="5.545792102813721" w:val="single" w:color="#000000"/>
                    <w:bottom w:sz="6.932240009307861" w:val="single" w:color="#CBCCCB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32"/>
                  <w:tcBorders>
                    <w:top w:sz="5.545792102813721" w:val="single" w:color="#000000"/>
                    <w:bottom w:sz="6.932240009307861" w:val="single" w:color="#CBCCCB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6"/>
                  <w:tcBorders/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253"/>
              </w:trPr>
              <w:tc>
                <w:tcPr>
                  <w:tcW w:type="dxa" w:w="308"/>
                  <w:tcBorders>
                    <w:start w:sz="5.545792102813721" w:val="single" w:color="#000000"/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8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690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8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4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90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84"/>
                  <w:tcBorders>
                    <w:end w:sz="6.932240009307861" w:val="single" w:color="#CBCCCB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20"/>
                  <w:tcBorders>
                    <w:start w:sz="6.932240009307861" w:val="single" w:color="#CBCCCB"/>
                    <w:top w:sz="6.932240009307861" w:val="single" w:color="#CBCCCB"/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top w:sz="6.932240009307861" w:val="single" w:color="#CBCCCB"/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52" w:lineRule="exact" w:before="0" w:after="0"/>
                    <w:ind w:left="0" w:right="0"/>
                  </w:pPr>
                </w:p>
                <w:tbl>
                  <w:tblPr>
                    <w:tblW w:type="auto" w:w="0"/>
                    <w:tblLayout w:type="fixed"/>
                    <w:tblLook w:firstColumn="1" w:firstRow="1" w:lastColumn="0" w:lastRow="0" w:noHBand="0" w:noVBand="1" w:val="04A0"/>
                    <w:tblInd w:w="-166.00000000000023" w:type="dxa"/>
                  </w:tblPr>
                  <w:tblGrid>
                    <w:gridCol w:w="386"/>
                  </w:tblGrid>
                  <w:tr>
                    <w:trPr>
                      <w:trHeight w:hRule="exact" w:val="56"/>
                    </w:trPr>
                    <w:tc>
                      <w:tcPr>
                        <w:tcW w:type="dxa" w:w="320"/>
                        <w:tcBorders>
                          <w:top w:sz="6.932240009307861" w:val="single" w:color="#000000"/>
                          <w:bottom w:sz="43.19999999999982" w:val="single" w:color="#1F77B4"/>
                        </w:tcBorders>
                        <w:tcMar>
                          <w:start w:w="0" w:type="dxa"/>
                          <w:end w:w="0" w:type="dxa"/>
                        </w:tcMar>
                      </w:tcPr>
                      <w:p/>
                    </w:tc>
                  </w:tr>
                  <w:tr>
                    <w:trPr>
                      <w:trHeight w:hRule="exact" w:val="54"/>
                    </w:trPr>
                    <w:tc>
                      <w:tcPr>
                        <w:tcW w:type="dxa" w:w="320"/>
                        <w:tcBorders>
                          <w:top w:sz="43.19999999999982" w:val="single" w:color="#1F77B4"/>
                          <w:bottom w:sz="6.932240009307861" w:val="single" w:color="#000000"/>
                        </w:tcBorders>
                        <w:tcMar>
                          <w:start w:w="0" w:type="dxa"/>
                          <w:end w:w="0" w:type="dxa"/>
                        </w:tcMar>
                      </w:tcPr>
                      <w:p/>
                    </w:tc>
                  </w:tr>
                </w:tbl>
                <w:p>
                  <w:pPr>
                    <w:autoSpaceDN w:val="0"/>
                    <w:autoSpaceDE w:val="0"/>
                    <w:widowControl/>
                    <w:spacing w:line="20" w:lineRule="exact" w:before="0" w:after="0"/>
                    <w:ind w:left="0" w:right="0"/>
                  </w:pPr>
                </w:p>
                <w:tbl>
                  <w:tblPr>
                    <w:tblW w:type="auto" w:w="0"/>
                    <w:tblLayout w:type="fixed"/>
                    <w:tblLook w:firstColumn="1" w:firstRow="1" w:lastColumn="0" w:lastRow="0" w:noHBand="0" w:noVBand="1" w:val="04A0"/>
                    <w:tblInd w:w="-82.00000000000045" w:type="dxa"/>
                  </w:tblPr>
                  <w:tblGrid>
                    <w:gridCol w:w="193"/>
                    <w:gridCol w:w="193"/>
                  </w:tblGrid>
                  <w:tr>
                    <w:trPr>
                      <w:trHeight w:hRule="exact" w:val="240"/>
                    </w:trPr>
                    <w:tc>
                      <w:tcPr>
                        <w:tcW w:type="dxa" w:w="290"/>
                        <w:tcBorders/>
                        <w:tcMar>
                          <w:start w:w="0" w:type="dxa"/>
                          <w:end w:w="0" w:type="dxa"/>
                        </w:tcMar>
                      </w:tcPr>
                      <w:p/>
                    </w:tc>
                    <w:tc>
                      <w:tcPr>
                        <w:tcW w:type="dxa" w:w="178"/>
                        <w:tcBorders/>
                        <w:tcMar>
                          <w:start w:w="0" w:type="dxa"/>
                          <w:end w:w="0" w:type="dxa"/>
                        </w:tcMar>
                      </w:tcPr>
                      <w:p>
                        <w:pPr>
                          <w:autoSpaceDN w:val="0"/>
                          <w:autoSpaceDE w:val="0"/>
                          <w:widowControl/>
                          <w:spacing w:line="264" w:lineRule="exact" w:before="0" w:after="0"/>
                          <w:ind w:left="0" w:right="0" w:firstLine="0"/>
                          <w:jc w:val="center"/>
                        </w:pPr>
                        <w:r>
                          <w:rPr>
                            <w:w w:val="97.48462438583374"/>
                            <w:rFonts w:ascii="DejaVuSans" w:hAnsi="DejaVuSans" w:eastAsia="DejaVuSans"/>
                            <w:b w:val="0"/>
                            <w:i w:val="0"/>
                            <w:color w:val="000000"/>
                            <w:sz w:val="16"/>
                          </w:rPr>
                          <w:t>B</w:t>
                        </w:r>
                      </w:p>
                    </w:tc>
                  </w:tr>
                </w:tbl>
                <w:p>
                  <w:pPr>
                    <w:autoSpaceDN w:val="0"/>
                    <w:autoSpaceDE w:val="0"/>
                    <w:widowControl/>
                    <w:spacing w:line="14" w:lineRule="exact" w:before="0" w:after="0"/>
                    <w:ind w:left="0" w:right="0"/>
                  </w:pPr>
                </w:p>
                <w:p>
                  <w:pPr>
                    <w:autoSpaceDN w:val="0"/>
                    <w:autoSpaceDE w:val="0"/>
                    <w:widowControl/>
                    <w:spacing w:line="14" w:lineRule="exact" w:before="0" w:after="0"/>
                    <w:ind w:left="0" w:right="0"/>
                  </w:pPr>
                </w:p>
              </w:tc>
              <w:tc>
                <w:tcPr>
                  <w:tcW w:type="dxa" w:w="386"/>
                  <w:tcBorders>
                    <w:top w:sz="6.932240009307861" w:val="single" w:color="#CBCCCB"/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64" w:lineRule="exact" w:before="0" w:after="0"/>
                    <w:ind w:left="0" w:right="0" w:firstLine="0"/>
                    <w:jc w:val="center"/>
                  </w:pPr>
                  <w:r>
                    <w:rPr>
                      <w:w w:val="97.48462438583374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aseli</w:t>
                  </w:r>
                </w:p>
              </w:tc>
              <w:tc>
                <w:tcPr>
                  <w:tcW w:type="dxa" w:w="232"/>
                  <w:tcBorders>
                    <w:top w:sz="6.932240009307861" w:val="single" w:color="#CBCCCB"/>
                    <w:end w:sz="6.932240009307861" w:val="single" w:color="#CBCCCB"/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64" w:lineRule="exact" w:before="0" w:after="0"/>
                    <w:ind w:left="0" w:right="0" w:firstLine="0"/>
                    <w:jc w:val="left"/>
                  </w:pPr>
                  <w:r>
                    <w:rPr>
                      <w:w w:val="97.48462438583374"/>
                      <w:rFonts w:ascii="DejaVuSans" w:hAnsi="DejaVuSans" w:eastAsia="DejaVuSans"/>
                      <w:b w:val="0"/>
                      <w:i w:val="0"/>
                      <w:color w:val="000000"/>
                      <w:sz w:val="16"/>
                    </w:rPr>
                    <w:t>ne</w:t>
                  </w:r>
                </w:p>
              </w:tc>
              <w:tc>
                <w:tcPr>
                  <w:tcW w:type="dxa" w:w="76"/>
                  <w:tcBorders>
                    <w:start w:sz="6.932240009307861" w:val="single" w:color="#CBCCCB"/>
                    <w:end w:sz="5.54579210281372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251"/>
              </w:trPr>
              <w:tc>
                <w:tcPr>
                  <w:tcW w:type="dxa" w:w="6768"/>
                  <w:gridSpan w:val="20"/>
                  <w:vMerge w:val="restart"/>
                  <w:tcBorders>
                    <w:start w:sz="5.545792102813721" w:val="single" w:color="#000000"/>
                    <w:top w:sz="5.545792102813721" w:val="single" w:color="#AFB0AF"/>
                    <w:bottom w:sz="5.545792102813721" w:val="single" w:color="#AFB0AF"/>
                    <w:end w:sz="5.545792102813721" w:val="single" w:color="#000000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tbl>
                  <w:tblPr>
                    <w:tblW w:type="auto" w:w="0"/>
                    <w:tblLayout w:type="fixed"/>
                    <w:tblLook w:firstColumn="1" w:firstRow="1" w:lastColumn="0" w:lastRow="0" w:noHBand="0" w:noVBand="1" w:val="04A0"/>
                    <w:tblInd w:w="20.0" w:type="dxa"/>
                  </w:tblPr>
                  <w:tblGrid>
                    <w:gridCol w:w="612"/>
                    <w:gridCol w:w="612"/>
                  </w:tblGrid>
                  <w:tr>
                    <w:trPr>
                      <w:trHeight w:hRule="exact" w:val="238"/>
                    </w:trPr>
                    <w:tc>
                      <w:tcPr>
                        <w:tcW w:type="dxa" w:w="400"/>
                        <w:tcBorders/>
                        <w:tcMar>
                          <w:start w:w="0" w:type="dxa"/>
                          <w:end w:w="0" w:type="dxa"/>
                        </w:tcMar>
                      </w:tcPr>
                      <w:p>
                        <w:pPr>
                          <w:autoSpaceDN w:val="0"/>
                          <w:autoSpaceDE w:val="0"/>
                          <w:widowControl/>
                          <w:spacing w:line="54" w:lineRule="exact" w:before="0" w:after="0"/>
                          <w:ind w:left="0" w:right="0"/>
                        </w:pPr>
                      </w:p>
                      <w:tbl>
                        <w:tblPr>
                          <w:tblW w:type="auto" w:w="0"/>
                          <w:tblLayout w:type="fixed"/>
                          <w:tblLook w:firstColumn="1" w:firstRow="1" w:lastColumn="0" w:lastRow="0" w:noHBand="0" w:noVBand="1" w:val="04A0"/>
                          <w:tblInd w:w="36.00000000000023" w:type="dxa"/>
                        </w:tblPr>
                        <w:tblGrid>
                          <w:gridCol w:w="400"/>
                        </w:tblGrid>
                        <w:tr>
                          <w:trPr>
                            <w:trHeight w:hRule="exact" w:val="54"/>
                          </w:trPr>
                          <w:tc>
                            <w:tcPr>
                              <w:tcW w:type="dxa" w:w="310"/>
                              <w:tcBorders>
                                <w:top w:sz="6.932240009307861" w:val="single" w:color="#000000"/>
                                <w:bottom w:sz="44.0" w:val="single" w:color="#D62728"/>
                              </w:tcBorders>
                              <w:tcMar>
                                <w:start w:w="0" w:type="dxa"/>
                                <w:end w:w="0" w:type="dxa"/>
                              </w:tcMar>
                            </w:tcPr>
                            <w:p/>
                          </w:tc>
                        </w:tr>
                        <w:tr>
                          <w:trPr>
                            <w:trHeight w:hRule="exact" w:val="36"/>
                          </w:trPr>
                          <w:tc>
                            <w:tcPr>
                              <w:tcW w:type="dxa" w:w="310"/>
                              <w:tcBorders>
                                <w:top w:sz="44.0" w:val="single" w:color="#D62728"/>
                                <w:bottom w:sz="6.932240009307861" w:val="single" w:color="#000000"/>
                              </w:tcBorders>
                              <w:tcMar>
                                <w:start w:w="0" w:type="dxa"/>
                                <w:end w:w="0" w:type="dxa"/>
                              </w:tcMar>
                            </w:tcPr>
                            <w:p/>
                          </w:tc>
                        </w:tr>
                      </w:tbl>
                      <w:p>
                        <w:pPr>
                          <w:autoSpaceDN w:val="0"/>
                          <w:autoSpaceDE w:val="0"/>
                          <w:widowControl/>
                          <w:spacing w:line="14" w:lineRule="exact" w:before="0" w:after="0"/>
                          <w:ind w:left="0" w:right="0"/>
                        </w:pPr>
                      </w:p>
                    </w:tc>
                    <w:tc>
                      <w:tcPr>
                        <w:tcW w:type="dxa" w:w="700"/>
                        <w:tcBorders/>
                        <w:tcMar>
                          <w:start w:w="0" w:type="dxa"/>
                          <w:end w:w="0" w:type="dxa"/>
                        </w:tcMar>
                      </w:tcPr>
                      <w:p>
                        <w:pPr>
                          <w:autoSpaceDN w:val="0"/>
                          <w:autoSpaceDE w:val="0"/>
                          <w:widowControl/>
                          <w:spacing w:line="264" w:lineRule="exact" w:before="0" w:after="0"/>
                          <w:ind w:left="0" w:right="0" w:firstLine="0"/>
                          <w:jc w:val="center"/>
                        </w:pPr>
                        <w:r>
                          <w:rPr>
                            <w:w w:val="97.48462438583374"/>
                            <w:rFonts w:ascii="DejaVuSans" w:hAnsi="DejaVuSans" w:eastAsia="DejaVuSans"/>
                            <w:b w:val="0"/>
                            <w:i w:val="0"/>
                            <w:color w:val="000000"/>
                            <w:sz w:val="16"/>
                          </w:rPr>
                          <w:t>RAC-ET</w:t>
                        </w:r>
                      </w:p>
                    </w:tc>
                  </w:tr>
                </w:tbl>
                <w:p>
                  <w:pPr>
                    <w:autoSpaceDN w:val="0"/>
                    <w:autoSpaceDE w:val="0"/>
                    <w:widowControl/>
                    <w:spacing w:line="14" w:lineRule="exact" w:before="0" w:after="0"/>
                    <w:ind w:left="0" w:right="0"/>
                  </w:pPr>
                </w:p>
              </w:tc>
            </w:tr>
            <w:tr>
              <w:trPr>
                <w:trHeight w:hRule="exact" w:val="665"/>
              </w:trPr>
              <w:tc>
                <w:tcPr>
                  <w:tcW w:type="dxa" w:w="7400"/>
                  <w:gridSpan w:val="20"/>
                  <w:vMerge/>
                  <w:tcBorders>
                    <w:start w:sz="5.545792102813721" w:val="single" w:color="#000000"/>
                    <w:top w:sz="5.545792102813721" w:val="single" w:color="#AFB0AF"/>
                    <w:bottom w:sz="5.545792102813721" w:val="single" w:color="#AFB0AF"/>
                  </w:tcBorders>
                </w:tcPr>
                <w:p/>
              </w:tc>
            </w:tr>
            <w:tr>
              <w:trPr>
                <w:trHeight w:hRule="exact" w:val="195"/>
              </w:trPr>
              <w:tc>
                <w:tcPr>
                  <w:tcW w:type="dxa" w:w="308"/>
                  <w:tcBorders>
                    <w:start w:sz="5.545792102813721" w:val="single" w:color="#000000"/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8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top w:sz="5.545792102813721" w:val="single" w:color="#AFB0AF"/>
                    <w:bottom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06" w:lineRule="exact" w:before="0" w:after="0"/>
                    <w:ind w:left="0" w:right="0" w:firstLine="0"/>
                    <w:jc w:val="center"/>
                  </w:pPr>
                  <w:r>
                    <w:rPr>
                      <w:w w:val="101.09516779581706"/>
                      <w:rFonts w:ascii="DejaVuSans" w:hAnsi="DejaVuSans" w:eastAsia="DejaVuSans"/>
                      <w:b w:val="0"/>
                      <w:i w:val="0"/>
                      <w:color w:val="000000"/>
                      <w:sz w:val="12"/>
                    </w:rPr>
                    <w:t>54.1</w:t>
                  </w:r>
                </w:p>
              </w:tc>
              <w:tc>
                <w:tcPr>
                  <w:tcW w:type="dxa" w:w="690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8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4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90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84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20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32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6"/>
                  <w:tcBorders>
                    <w:end w:sz="5.54579210281372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180"/>
              </w:trPr>
              <w:tc>
                <w:tcPr>
                  <w:tcW w:type="dxa" w:w="308"/>
                  <w:tcBorders>
                    <w:start w:sz="5.54579210281372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8"/>
                  <w:tcBorders>
                    <w:end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start w:sz="6.932240009307861" w:val="single" w:color="#000000"/>
                    <w:top w:sz="6.932240009307861" w:val="single" w:color="#000000"/>
                    <w:end w:sz="6.932240009307861" w:val="single" w:color="#000000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690"/>
                  <w:tcBorders>
                    <w:start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8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4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90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84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20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bottom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06" w:lineRule="exact" w:before="0" w:after="0"/>
                    <w:ind w:left="0" w:right="0" w:firstLine="0"/>
                    <w:jc w:val="center"/>
                  </w:pPr>
                  <w:r>
                    <w:rPr>
                      <w:w w:val="101.09516779581706"/>
                      <w:rFonts w:ascii="DejaVuSans" w:hAnsi="DejaVuSans" w:eastAsia="DejaVuSans"/>
                      <w:b w:val="0"/>
                      <w:i w:val="0"/>
                      <w:color w:val="000000"/>
                      <w:sz w:val="12"/>
                    </w:rPr>
                    <w:t>48.7</w:t>
                  </w:r>
                </w:p>
              </w:tc>
              <w:tc>
                <w:tcPr>
                  <w:tcW w:type="dxa" w:w="232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6"/>
                  <w:tcBorders>
                    <w:end w:sz="5.54579210281372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160"/>
              </w:trPr>
              <w:tc>
                <w:tcPr>
                  <w:tcW w:type="dxa" w:w="308"/>
                  <w:tcBorders>
                    <w:start w:sz="5.54579210281372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8"/>
                  <w:tcBorders>
                    <w:end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start w:sz="6.932240009307861" w:val="single" w:color="#000000"/>
                    <w:end w:sz="6.932240009307861" w:val="single" w:color="#000000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690"/>
                  <w:tcBorders>
                    <w:start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8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4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90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bottom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06" w:lineRule="exact" w:before="0" w:after="0"/>
                    <w:ind w:left="0" w:right="0" w:firstLine="0"/>
                    <w:jc w:val="center"/>
                  </w:pPr>
                  <w:r>
                    <w:rPr>
                      <w:w w:val="101.09516779581706"/>
                      <w:rFonts w:ascii="DejaVuSans" w:hAnsi="DejaVuSans" w:eastAsia="DejaVuSans"/>
                      <w:b w:val="0"/>
                      <w:i w:val="0"/>
                      <w:color w:val="000000"/>
                      <w:sz w:val="12"/>
                    </w:rPr>
                    <w:t>43.9</w:t>
                  </w:r>
                </w:p>
              </w:tc>
              <w:tc>
                <w:tcPr>
                  <w:tcW w:type="dxa" w:w="84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20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end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start w:sz="6.932240009307861" w:val="single" w:color="#000000"/>
                    <w:top w:sz="6.932240009307861" w:val="single" w:color="#000000"/>
                    <w:end w:sz="6.932240009307861" w:val="single" w:color="#000000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32"/>
                  <w:tcBorders>
                    <w:start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6"/>
                  <w:tcBorders>
                    <w:end w:sz="5.54579210281372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128"/>
              </w:trPr>
              <w:tc>
                <w:tcPr>
                  <w:tcW w:type="dxa" w:w="308"/>
                  <w:tcBorders>
                    <w:start w:sz="5.545792102813721" w:val="single" w:color="#000000"/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8"/>
                  <w:tcBorders>
                    <w:end w:sz="6.932240009307861" w:val="single" w:color="#000000"/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start w:sz="6.932240009307861" w:val="single" w:color="#000000"/>
                    <w:end w:sz="6.932240009307861" w:val="single" w:color="#000000"/>
                    <w:bottom w:sz="5.545792102813721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690"/>
                  <w:tcBorders>
                    <w:start w:sz="6.932240009307861" w:val="single" w:color="#000000"/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8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4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90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end w:sz="6.932240009307861" w:val="single" w:color="#000000"/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start w:sz="6.932240009307861" w:val="single" w:color="#000000"/>
                    <w:top w:sz="6.932240009307861" w:val="single" w:color="#000000"/>
                    <w:end w:sz="6.932240009307861" w:val="single" w:color="#000000"/>
                    <w:bottom w:sz="5.545792102813721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84"/>
                  <w:tcBorders>
                    <w:start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20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end w:sz="6.932240009307861" w:val="single" w:color="#000000"/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start w:sz="6.932240009307861" w:val="single" w:color="#000000"/>
                    <w:end w:sz="6.932240009307861" w:val="single" w:color="#000000"/>
                    <w:bottom w:sz="5.545792102813721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32"/>
                  <w:tcBorders>
                    <w:start w:sz="6.932240009307861" w:val="single" w:color="#000000"/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76"/>
                  <w:tcBorders>
                    <w:end w:sz="5.54579210281372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122"/>
              </w:trPr>
              <w:tc>
                <w:tcPr>
                  <w:tcW w:type="dxa" w:w="308"/>
                  <w:tcBorders>
                    <w:start w:sz="5.545792102813721" w:val="single" w:color="#000000"/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8"/>
                  <w:tcBorders>
                    <w:top w:sz="5.545792102813721" w:val="single" w:color="#AFB0AF"/>
                    <w:end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vMerge w:val="restart"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  <w:bottom w:sz="5.545792102813721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690"/>
                  <w:tcBorders>
                    <w:start w:sz="6.932240009307861" w:val="single" w:color="#000000"/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8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4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90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top w:sz="5.545792102813721" w:val="single" w:color="#AFB0AF"/>
                    <w:bottom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06" w:lineRule="exact" w:before="0" w:after="0"/>
                    <w:ind w:left="0" w:right="0" w:firstLine="0"/>
                    <w:jc w:val="center"/>
                  </w:pPr>
                  <w:r>
                    <w:rPr>
                      <w:w w:val="101.09516779581706"/>
                      <w:rFonts w:ascii="DejaVuSans" w:hAnsi="DejaVuSans" w:eastAsia="DejaVuSans"/>
                      <w:b w:val="0"/>
                      <w:i w:val="0"/>
                      <w:color w:val="000000"/>
                      <w:sz w:val="12"/>
                    </w:rPr>
                    <w:t>36.4</w:t>
                  </w:r>
                </w:p>
              </w:tc>
              <w:tc>
                <w:tcPr>
                  <w:tcW w:type="dxa" w:w="302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top w:sz="5.545792102813721" w:val="single" w:color="#AFB0AF"/>
                    <w:end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vMerge w:val="restart"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  <w:bottom w:sz="5.545792102813721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84"/>
                  <w:tcBorders>
                    <w:start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20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top w:sz="5.545792102813721" w:val="single" w:color="#AFB0AF"/>
                    <w:end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vMerge w:val="restart"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  <w:bottom w:sz="5.545792102813721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8"/>
                  <w:gridSpan w:val="2"/>
                  <w:vMerge w:val="restart"/>
                  <w:tcBorders>
                    <w:start w:sz="6.932240009307861" w:val="single" w:color="#000000"/>
                    <w:top w:sz="5.545792102813721" w:val="single" w:color="#AFB0AF"/>
                    <w:end w:sz="5.545792102813721" w:val="single" w:color="#000000"/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142"/>
              </w:trPr>
              <w:tc>
                <w:tcPr>
                  <w:tcW w:type="dxa" w:w="308"/>
                  <w:tcBorders>
                    <w:start w:sz="5.54579210281372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8"/>
                  <w:tcBorders>
                    <w:end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04" w:lineRule="exact" w:before="0" w:after="0"/>
                    <w:ind w:left="0" w:right="0" w:firstLine="0"/>
                    <w:jc w:val="center"/>
                  </w:pPr>
                  <w:r>
                    <w:rPr>
                      <w:w w:val="101.09516779581706"/>
                      <w:rFonts w:ascii="DejaVuSans" w:hAnsi="DejaVuSans" w:eastAsia="DejaVuSans"/>
                      <w:b w:val="0"/>
                      <w:i w:val="0"/>
                      <w:color w:val="000000"/>
                      <w:sz w:val="12"/>
                    </w:rPr>
                    <w:t>30.7</w:t>
                  </w:r>
                </w:p>
              </w:tc>
              <w:tc>
                <w:tcPr>
                  <w:tcW w:type="dxa" w:w="370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  <w:bottom w:sz="5.545792102813721" w:val="single" w:color="#AFB0AF"/>
                  </w:tcBorders>
                </w:tcPr>
                <w:p/>
              </w:tc>
              <w:tc>
                <w:tcPr>
                  <w:tcW w:type="dxa" w:w="690"/>
                  <w:tcBorders>
                    <w:start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8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4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90"/>
                  <w:tcBorders>
                    <w:end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start w:sz="6.932240009307861" w:val="single" w:color="#000000"/>
                    <w:top w:sz="6.932240009307861" w:val="single" w:color="#000000"/>
                    <w:end w:sz="6.932240009307861" w:val="single" w:color="#000000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>
                    <w:start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end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70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  <w:bottom w:sz="5.545792102813721" w:val="single" w:color="#AFB0AF"/>
                  </w:tcBorders>
                </w:tcPr>
                <w:p/>
              </w:tc>
              <w:tc>
                <w:tcPr>
                  <w:tcW w:type="dxa" w:w="84"/>
                  <w:tcBorders>
                    <w:start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20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end w:sz="6.932240009307861" w:val="single" w:color="#000000"/>
                    <w:bottom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06" w:lineRule="exact" w:before="0" w:after="0"/>
                    <w:ind w:left="0" w:right="0" w:firstLine="0"/>
                    <w:jc w:val="center"/>
                  </w:pPr>
                  <w:r>
                    <w:rPr>
                      <w:w w:val="101.09516779581706"/>
                      <w:rFonts w:ascii="DejaVuSans" w:hAnsi="DejaVuSans" w:eastAsia="DejaVuSans"/>
                      <w:b w:val="0"/>
                      <w:i w:val="0"/>
                      <w:color w:val="000000"/>
                      <w:sz w:val="12"/>
                    </w:rPr>
                    <w:t>32.1</w:t>
                  </w:r>
                </w:p>
              </w:tc>
              <w:tc>
                <w:tcPr>
                  <w:tcW w:type="dxa" w:w="370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  <w:bottom w:sz="5.545792102813721" w:val="single" w:color="#AFB0AF"/>
                  </w:tcBorders>
                </w:tcPr>
                <w:p/>
              </w:tc>
              <w:tc>
                <w:tcPr>
                  <w:tcW w:type="dxa" w:w="740"/>
                  <w:gridSpan w:val="2"/>
                  <w:vMerge/>
                  <w:tcBorders>
                    <w:start w:sz="6.932240009307861" w:val="single" w:color="#000000"/>
                    <w:top w:sz="5.545792102813721" w:val="single" w:color="#AFB0AF"/>
                    <w:end w:sz="5.545792102813721" w:val="single" w:color="#000000"/>
                    <w:bottom w:sz="5.545792102813721" w:val="single" w:color="#AFB0AF"/>
                  </w:tcBorders>
                </w:tcPr>
                <w:p/>
              </w:tc>
            </w:tr>
            <w:tr>
              <w:trPr>
                <w:trHeight w:hRule="exact" w:val="48"/>
              </w:trPr>
              <w:tc>
                <w:tcPr>
                  <w:tcW w:type="dxa" w:w="308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8"/>
                  <w:tcBorders>
                    <w:bottom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70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  <w:bottom w:sz="5.545792102813721" w:val="single" w:color="#AFB0AF"/>
                  </w:tcBorders>
                </w:tcPr>
                <w:p/>
              </w:tc>
              <w:tc>
                <w:tcPr>
                  <w:tcW w:type="dxa" w:w="690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8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4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90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/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70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  <w:bottom w:sz="5.545792102813721" w:val="single" w:color="#AFB0AF"/>
                  </w:tcBorders>
                </w:tcPr>
                <w:p/>
              </w:tc>
              <w:tc>
                <w:tcPr>
                  <w:tcW w:type="dxa" w:w="84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20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top w:sz="6.932240009307861" w:val="single" w:color="#000000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70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  <w:bottom w:sz="5.545792102813721" w:val="single" w:color="#AFB0AF"/>
                  </w:tcBorders>
                </w:tcPr>
                <w:p/>
              </w:tc>
              <w:tc>
                <w:tcPr>
                  <w:tcW w:type="dxa" w:w="740"/>
                  <w:gridSpan w:val="2"/>
                  <w:vMerge/>
                  <w:tcBorders>
                    <w:start w:sz="6.932240009307861" w:val="single" w:color="#000000"/>
                    <w:top w:sz="5.545792102813721" w:val="single" w:color="#AFB0AF"/>
                    <w:end w:sz="5.545792102813721" w:val="single" w:color="#000000"/>
                    <w:bottom w:sz="5.545792102813721" w:val="single" w:color="#AFB0AF"/>
                  </w:tcBorders>
                </w:tcPr>
                <w:p/>
              </w:tc>
            </w:tr>
            <w:tr>
              <w:trPr>
                <w:trHeight w:hRule="exact" w:val="104"/>
              </w:trPr>
              <w:tc>
                <w:tcPr>
                  <w:tcW w:type="dxa" w:w="308"/>
                  <w:tcBorders>
                    <w:start w:sz="5.545792102813721" w:val="single" w:color="#000000"/>
                    <w:end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8"/>
                  <w:tcBorders>
                    <w:start w:sz="6.932240009307861" w:val="single" w:color="#000000"/>
                    <w:top w:sz="6.932240009307861" w:val="single" w:color="#000000"/>
                    <w:end w:sz="6.932240009307861" w:val="single" w:color="#000000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70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  <w:bottom w:sz="5.545792102813721" w:val="single" w:color="#AFB0AF"/>
                  </w:tcBorders>
                </w:tcPr>
                <w:p/>
              </w:tc>
              <w:tc>
                <w:tcPr>
                  <w:tcW w:type="dxa" w:w="690"/>
                  <w:tcBorders>
                    <w:start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8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4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90"/>
                  <w:tcBorders>
                    <w:end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start w:sz="6.932240009307861" w:val="single" w:color="#000000"/>
                    <w:end w:sz="6.932240009307861" w:val="single" w:color="#000000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>
                    <w:start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end w:sz="6.932240009307861" w:val="single" w:color="#000000"/>
                    <w:bottom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70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  <w:bottom w:sz="5.545792102813721" w:val="single" w:color="#AFB0AF"/>
                  </w:tcBorders>
                </w:tcPr>
                <w:p/>
              </w:tc>
              <w:tc>
                <w:tcPr>
                  <w:tcW w:type="dxa" w:w="84"/>
                  <w:tcBorders>
                    <w:start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20"/>
                  <w:tcBorders>
                    <w:end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start w:sz="6.932240009307861" w:val="single" w:color="#000000"/>
                    <w:end w:sz="6.932240009307861" w:val="single" w:color="#000000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70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  <w:bottom w:sz="5.545792102813721" w:val="single" w:color="#AFB0AF"/>
                  </w:tcBorders>
                </w:tcPr>
                <w:p/>
              </w:tc>
              <w:tc>
                <w:tcPr>
                  <w:tcW w:type="dxa" w:w="740"/>
                  <w:gridSpan w:val="2"/>
                  <w:vMerge/>
                  <w:tcBorders>
                    <w:start w:sz="6.932240009307861" w:val="single" w:color="#000000"/>
                    <w:top w:sz="5.545792102813721" w:val="single" w:color="#AFB0AF"/>
                    <w:end w:sz="5.545792102813721" w:val="single" w:color="#000000"/>
                    <w:bottom w:sz="5.545792102813721" w:val="single" w:color="#AFB0AF"/>
                  </w:tcBorders>
                </w:tcPr>
                <w:p/>
              </w:tc>
            </w:tr>
            <w:tr>
              <w:trPr>
                <w:trHeight w:hRule="exact" w:val="245"/>
              </w:trPr>
              <w:tc>
                <w:tcPr>
                  <w:tcW w:type="dxa" w:w="308"/>
                  <w:tcBorders>
                    <w:start w:sz="5.545792102813721" w:val="single" w:color="#000000"/>
                    <w:end w:sz="6.932240009307861" w:val="single" w:color="#000000"/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8"/>
                  <w:tcBorders>
                    <w:start w:sz="6.932240009307861" w:val="single" w:color="#000000"/>
                    <w:end w:sz="6.932240009307861" w:val="single" w:color="#000000"/>
                    <w:bottom w:sz="5.545792102813721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70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  <w:bottom w:sz="5.545792102813721" w:val="single" w:color="#AFB0AF"/>
                  </w:tcBorders>
                </w:tcPr>
                <w:p/>
              </w:tc>
              <w:tc>
                <w:tcPr>
                  <w:tcW w:type="dxa" w:w="690"/>
                  <w:tcBorders>
                    <w:start w:sz="6.932240009307861" w:val="single" w:color="#000000"/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8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4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90"/>
                  <w:tcBorders>
                    <w:end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06" w:lineRule="exact" w:before="2" w:after="0"/>
                    <w:ind w:left="0" w:right="0" w:firstLine="0"/>
                    <w:jc w:val="center"/>
                  </w:pPr>
                  <w:r>
                    <w:rPr>
                      <w:w w:val="101.09516779581706"/>
                      <w:rFonts w:ascii="DejaVuSans" w:hAnsi="DejaVuSans" w:eastAsia="DejaVuSans"/>
                      <w:b w:val="0"/>
                      <w:i w:val="0"/>
                      <w:color w:val="000000"/>
                      <w:sz w:val="12"/>
                    </w:rPr>
                    <w:t>21.2</w:t>
                  </w:r>
                </w:p>
              </w:tc>
              <w:tc>
                <w:tcPr>
                  <w:tcW w:type="dxa" w:w="386"/>
                  <w:tcBorders>
                    <w:start w:sz="6.932240009307861" w:val="single" w:color="#000000"/>
                    <w:end w:sz="6.932240009307861" w:val="single" w:color="#000000"/>
                    <w:bottom w:sz="5.545792102813721" w:val="single" w:color="#AFB0AF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>
                    <w:start w:sz="6.932240009307861" w:val="single" w:color="#000000"/>
                    <w:end w:sz="6.932240009307861" w:val="single" w:color="#000000"/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start w:sz="6.932240009307861" w:val="single" w:color="#000000"/>
                    <w:top w:sz="6.932240009307861" w:val="single" w:color="#000000"/>
                    <w:end w:sz="6.932240009307861" w:val="single" w:color="#000000"/>
                    <w:bottom w:sz="5.545792102813721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70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  <w:bottom w:sz="5.545792102813721" w:val="single" w:color="#AFB0AF"/>
                  </w:tcBorders>
                </w:tcPr>
                <w:p/>
              </w:tc>
              <w:tc>
                <w:tcPr>
                  <w:tcW w:type="dxa" w:w="84"/>
                  <w:tcBorders>
                    <w:start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220"/>
                  <w:tcBorders>
                    <w:end w:sz="6.932240009307861" w:val="single" w:color="#000000"/>
                    <w:bottom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start w:sz="6.932240009307861" w:val="single" w:color="#000000"/>
                    <w:end w:sz="6.932240009307861" w:val="single" w:color="#000000"/>
                    <w:bottom w:sz="5.545792102813721" w:val="single" w:color="#AFB0AF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70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  <w:bottom w:sz="5.545792102813721" w:val="single" w:color="#AFB0AF"/>
                  </w:tcBorders>
                </w:tcPr>
                <w:p/>
              </w:tc>
              <w:tc>
                <w:tcPr>
                  <w:tcW w:type="dxa" w:w="740"/>
                  <w:gridSpan w:val="2"/>
                  <w:vMerge/>
                  <w:tcBorders>
                    <w:start w:sz="6.932240009307861" w:val="single" w:color="#000000"/>
                    <w:top w:sz="5.545792102813721" w:val="single" w:color="#AFB0AF"/>
                    <w:end w:sz="5.545792102813721" w:val="single" w:color="#000000"/>
                    <w:bottom w:sz="5.545792102813721" w:val="single" w:color="#AFB0AF"/>
                  </w:tcBorders>
                </w:tcPr>
                <w:p/>
              </w:tc>
            </w:tr>
            <w:tr>
              <w:trPr>
                <w:trHeight w:hRule="exact" w:val="395"/>
              </w:trPr>
              <w:tc>
                <w:tcPr>
                  <w:tcW w:type="dxa" w:w="308"/>
                  <w:vMerge w:val="restart"/>
                  <w:tcBorders>
                    <w:start w:sz="5.545792102813721" w:val="single" w:color="#000000"/>
                    <w:top w:sz="5.545792102813721" w:val="single" w:color="#AFB0AF"/>
                    <w:end w:sz="6.932240009307861" w:val="single" w:color="#000000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8"/>
                  <w:vMerge w:val="restart"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  <w:shd w:fill="1f77b4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vMerge w:val="restart"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  <w:shd w:fill="d62728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690"/>
                  <w:tcBorders>
                    <w:start w:sz="6.932240009307861" w:val="single" w:color="#000000"/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8"/>
                  <w:tcBorders>
                    <w:top w:sz="5.545792102813721" w:val="single" w:color="#AFB0AF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06" w:lineRule="exact" w:before="184" w:after="0"/>
                    <w:ind w:left="0" w:right="0" w:firstLine="0"/>
                    <w:jc w:val="center"/>
                  </w:pPr>
                  <w:r>
                    <w:rPr>
                      <w:w w:val="101.09516779581706"/>
                      <w:rFonts w:ascii="DejaVuSans" w:hAnsi="DejaVuSans" w:eastAsia="DejaVuSans"/>
                      <w:b w:val="0"/>
                      <w:i w:val="0"/>
                      <w:color w:val="000000"/>
                      <w:sz w:val="12"/>
                    </w:rPr>
                    <w:t>5.1</w:t>
                  </w:r>
                </w:p>
              </w:tc>
              <w:tc>
                <w:tcPr>
                  <w:tcW w:type="dxa" w:w="384"/>
                  <w:tcBorders>
                    <w:top w:sz="5.545792102813721" w:val="single" w:color="#AFB0AF"/>
                    <w:bottom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06" w:lineRule="exact" w:before="176" w:after="0"/>
                    <w:ind w:left="0" w:right="0" w:firstLine="0"/>
                    <w:jc w:val="center"/>
                  </w:pPr>
                  <w:r>
                    <w:rPr>
                      <w:w w:val="101.09516779581706"/>
                      <w:rFonts w:ascii="DejaVuSans" w:hAnsi="DejaVuSans" w:eastAsia="DejaVuSans"/>
                      <w:b w:val="0"/>
                      <w:i w:val="0"/>
                      <w:color w:val="000000"/>
                      <w:sz w:val="12"/>
                    </w:rPr>
                    <w:t>8.2</w:t>
                  </w:r>
                </w:p>
              </w:tc>
              <w:tc>
                <w:tcPr>
                  <w:tcW w:type="dxa" w:w="302"/>
                  <w:tcBorders>
                    <w:top w:sz="5.545792102813721" w:val="single" w:color="#AFB0AF"/>
                    <w:end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90"/>
                  <w:vMerge w:val="restart"/>
                  <w:tcBorders>
                    <w:start w:sz="6.932240009307861" w:val="single" w:color="#000000"/>
                    <w:end w:sz="6.932240009307861" w:val="single" w:color="#000000"/>
                  </w:tcBorders>
                  <w:shd w:fill="1f77b4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vMerge w:val="restart"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  <w:shd w:fill="d62728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vMerge w:val="restart"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vMerge w:val="restart"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  <w:shd w:fill="1f77b4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vMerge w:val="restart"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  <w:shd w:fill="d62728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4"/>
                  <w:gridSpan w:val="2"/>
                  <w:vMerge w:val="restart"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vMerge w:val="restart"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  <w:shd w:fill="1f77b4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vMerge w:val="restart"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  <w:shd w:fill="d62728"/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8"/>
                  <w:gridSpan w:val="2"/>
                  <w:vMerge w:val="restart"/>
                  <w:tcBorders>
                    <w:start w:sz="6.932240009307861" w:val="single" w:color="#000000"/>
                    <w:top w:sz="5.545792102813721" w:val="single" w:color="#AFB0AF"/>
                    <w:end w:sz="5.545792102813721" w:val="single" w:color="#000000"/>
                  </w:tcBorders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  <w:tcMar>
                    <w:start w:w="0" w:type="dxa"/>
                    <w:end w:w="0" w:type="dxa"/>
                  </w:tcMar>
                </w:tcPr>
                <w:p/>
              </w:tc>
            </w:tr>
            <w:tr>
              <w:trPr>
                <w:trHeight w:hRule="exact" w:val="104"/>
              </w:trPr>
              <w:tc>
                <w:tcPr>
                  <w:tcW w:type="dxa" w:w="370"/>
                  <w:vMerge/>
                  <w:tcBorders>
                    <w:start w:sz="5.545792102813721" w:val="single" w:color="#000000"/>
                    <w:top w:sz="5.545792102813721" w:val="single" w:color="#AFB0AF"/>
                    <w:end w:sz="6.932240009307861" w:val="single" w:color="#000000"/>
                  </w:tcBorders>
                </w:tcPr>
                <w:p/>
              </w:tc>
              <w:tc>
                <w:tcPr>
                  <w:tcW w:type="dxa" w:w="370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</w:tcPr>
                <w:p/>
              </w:tc>
              <w:tc>
                <w:tcPr>
                  <w:tcW w:type="dxa" w:w="370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</w:tcPr>
                <w:p/>
              </w:tc>
              <w:tc>
                <w:tcPr>
                  <w:tcW w:type="dxa" w:w="690"/>
                  <w:tcBorders>
                    <w:start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6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8"/>
                  <w:tcBorders>
                    <w:end w:sz="6.932240009307861" w:val="single" w:color="#000000"/>
                    <w:bottom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4"/>
                  <w:tcBorders>
                    <w:start w:sz="6.932240009307861" w:val="single" w:color="#000000"/>
                    <w:top w:sz="6.932240009307861" w:val="single" w:color="#000000"/>
                    <w:end w:sz="6.932240009307861" w:val="single" w:color="#000000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>
                    <w:start w:sz="6.932240009307861" w:val="single" w:color="#000000"/>
                    <w:end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70"/>
                  <w:vMerge/>
                  <w:tcBorders>
                    <w:start w:sz="6.932240009307861" w:val="single" w:color="#000000"/>
                    <w:end w:sz="6.932240009307861" w:val="single" w:color="#000000"/>
                  </w:tcBorders>
                </w:tcPr>
                <w:p/>
              </w:tc>
              <w:tc>
                <w:tcPr>
                  <w:tcW w:type="dxa" w:w="370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</w:tcPr>
                <w:p/>
              </w:tc>
              <w:tc>
                <w:tcPr>
                  <w:tcW w:type="dxa" w:w="370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</w:tcPr>
                <w:p/>
              </w:tc>
              <w:tc>
                <w:tcPr>
                  <w:tcW w:type="dxa" w:w="370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</w:tcPr>
                <w:p/>
              </w:tc>
              <w:tc>
                <w:tcPr>
                  <w:tcW w:type="dxa" w:w="370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</w:tcPr>
                <w:p/>
              </w:tc>
              <w:tc>
                <w:tcPr>
                  <w:tcW w:type="dxa" w:w="740"/>
                  <w:gridSpan w:val="2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</w:tcPr>
                <w:p/>
              </w:tc>
              <w:tc>
                <w:tcPr>
                  <w:tcW w:type="dxa" w:w="370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</w:tcPr>
                <w:p/>
              </w:tc>
              <w:tc>
                <w:tcPr>
                  <w:tcW w:type="dxa" w:w="370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</w:tcPr>
                <w:p/>
              </w:tc>
              <w:tc>
                <w:tcPr>
                  <w:tcW w:type="dxa" w:w="740"/>
                  <w:gridSpan w:val="2"/>
                  <w:vMerge/>
                  <w:tcBorders>
                    <w:start w:sz="6.932240009307861" w:val="single" w:color="#000000"/>
                    <w:top w:sz="5.545792102813721" w:val="single" w:color="#AFB0AF"/>
                    <w:end w:sz="5.545792102813721" w:val="single" w:color="#000000"/>
                  </w:tcBorders>
                </w:tcPr>
                <w:p/>
              </w:tc>
            </w:tr>
            <w:tr>
              <w:trPr>
                <w:trHeight w:hRule="exact" w:val="143"/>
              </w:trPr>
              <w:tc>
                <w:tcPr>
                  <w:tcW w:type="dxa" w:w="370"/>
                  <w:vMerge/>
                  <w:tcBorders>
                    <w:start w:sz="5.545792102813721" w:val="single" w:color="#000000"/>
                    <w:top w:sz="5.545792102813721" w:val="single" w:color="#AFB0AF"/>
                    <w:end w:sz="6.932240009307861" w:val="single" w:color="#000000"/>
                  </w:tcBorders>
                </w:tcPr>
                <w:p/>
              </w:tc>
              <w:tc>
                <w:tcPr>
                  <w:tcW w:type="dxa" w:w="370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</w:tcPr>
                <w:p/>
              </w:tc>
              <w:tc>
                <w:tcPr>
                  <w:tcW w:type="dxa" w:w="370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</w:tcPr>
                <w:p/>
              </w:tc>
              <w:tc>
                <w:tcPr>
                  <w:tcW w:type="dxa" w:w="690"/>
                  <w:tcBorders>
                    <w:start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06" w:lineRule="exact" w:before="0" w:after="0"/>
                    <w:ind w:left="0" w:right="98" w:firstLine="0"/>
                    <w:jc w:val="right"/>
                  </w:pPr>
                  <w:r>
                    <w:rPr>
                      <w:w w:val="101.09516779581706"/>
                      <w:rFonts w:ascii="DejaVuSans" w:hAnsi="DejaVuSans" w:eastAsia="DejaVuSans"/>
                      <w:b w:val="0"/>
                      <w:i w:val="0"/>
                      <w:color w:val="000000"/>
                      <w:sz w:val="12"/>
                    </w:rPr>
                    <w:t>0.5</w:t>
                  </w:r>
                </w:p>
              </w:tc>
              <w:tc>
                <w:tcPr>
                  <w:tcW w:type="dxa" w:w="386"/>
                  <w:tcBorders/>
                  <w:tcMar>
                    <w:start w:w="0" w:type="dxa"/>
                    <w:end w:w="0" w:type="dxa"/>
                  </w:tcMar>
                </w:tcPr>
                <w:p>
                  <w:pPr>
                    <w:autoSpaceDN w:val="0"/>
                    <w:autoSpaceDE w:val="0"/>
                    <w:widowControl/>
                    <w:spacing w:line="206" w:lineRule="exact" w:before="0" w:after="0"/>
                    <w:ind w:left="0" w:right="0" w:firstLine="0"/>
                    <w:jc w:val="center"/>
                  </w:pPr>
                  <w:r>
                    <w:rPr>
                      <w:w w:val="101.09516779581706"/>
                      <w:rFonts w:ascii="DejaVuSans" w:hAnsi="DejaVuSans" w:eastAsia="DejaVuSans"/>
                      <w:b w:val="0"/>
                      <w:i w:val="0"/>
                      <w:color w:val="000000"/>
                      <w:sz w:val="12"/>
                    </w:rPr>
                    <w:t>1.0</w:t>
                  </w:r>
                </w:p>
              </w:tc>
              <w:tc>
                <w:tcPr>
                  <w:tcW w:type="dxa" w:w="302"/>
                  <w:tcBorders>
                    <w:end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8"/>
                  <w:tcBorders>
                    <w:start w:sz="6.932240009307861" w:val="single" w:color="#000000"/>
                    <w:top w:sz="6.932240009307861" w:val="single" w:color="#000000"/>
                    <w:end w:sz="6.932240009307861" w:val="single" w:color="#000000"/>
                  </w:tcBorders>
                  <w:shd w:fill="1f77b4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84"/>
                  <w:tcBorders>
                    <w:start w:sz="6.932240009307861" w:val="single" w:color="#000000"/>
                    <w:end w:sz="6.932240009307861" w:val="single" w:color="#000000"/>
                  </w:tcBorders>
                  <w:shd w:fill="d62728"/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02"/>
                  <w:tcBorders>
                    <w:start w:sz="6.932240009307861" w:val="single" w:color="#000000"/>
                    <w:end w:sz="6.932240009307861" w:val="single" w:color="#000000"/>
                  </w:tcBorders>
                  <w:tcMar>
                    <w:start w:w="0" w:type="dxa"/>
                    <w:end w:w="0" w:type="dxa"/>
                  </w:tcMar>
                </w:tcPr>
                <w:p/>
              </w:tc>
              <w:tc>
                <w:tcPr>
                  <w:tcW w:type="dxa" w:w="370"/>
                  <w:vMerge/>
                  <w:tcBorders>
                    <w:start w:sz="6.932240009307861" w:val="single" w:color="#000000"/>
                    <w:end w:sz="6.932240009307861" w:val="single" w:color="#000000"/>
                  </w:tcBorders>
                </w:tcPr>
                <w:p/>
              </w:tc>
              <w:tc>
                <w:tcPr>
                  <w:tcW w:type="dxa" w:w="370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</w:tcPr>
                <w:p/>
              </w:tc>
              <w:tc>
                <w:tcPr>
                  <w:tcW w:type="dxa" w:w="370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</w:tcPr>
                <w:p/>
              </w:tc>
              <w:tc>
                <w:tcPr>
                  <w:tcW w:type="dxa" w:w="370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</w:tcPr>
                <w:p/>
              </w:tc>
              <w:tc>
                <w:tcPr>
                  <w:tcW w:type="dxa" w:w="370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</w:tcPr>
                <w:p/>
              </w:tc>
              <w:tc>
                <w:tcPr>
                  <w:tcW w:type="dxa" w:w="740"/>
                  <w:gridSpan w:val="2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</w:tcPr>
                <w:p/>
              </w:tc>
              <w:tc>
                <w:tcPr>
                  <w:tcW w:type="dxa" w:w="370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</w:tcPr>
                <w:p/>
              </w:tc>
              <w:tc>
                <w:tcPr>
                  <w:tcW w:type="dxa" w:w="370"/>
                  <w:vMerge/>
                  <w:tcBorders>
                    <w:start w:sz="6.932240009307861" w:val="single" w:color="#000000"/>
                    <w:top w:sz="5.545792102813721" w:val="single" w:color="#AFB0AF"/>
                    <w:end w:sz="6.932240009307861" w:val="single" w:color="#000000"/>
                  </w:tcBorders>
                </w:tcPr>
                <w:p/>
              </w:tc>
              <w:tc>
                <w:tcPr>
                  <w:tcW w:type="dxa" w:w="740"/>
                  <w:gridSpan w:val="2"/>
                  <w:vMerge/>
                  <w:tcBorders>
                    <w:start w:sz="6.932240009307861" w:val="single" w:color="#000000"/>
                    <w:top w:sz="5.545792102813721" w:val="single" w:color="#AFB0AF"/>
                    <w:end w:sz="5.545792102813721" w:val="single" w:color="#000000"/>
                  </w:tcBorders>
                </w:tcPr>
                <w:p/>
              </w:tc>
            </w:tr>
          </w:tbl>
          <w:p>
            <w:pPr>
              <w:autoSpaceDN w:val="0"/>
              <w:autoSpaceDE w:val="0"/>
              <w:widowControl/>
              <w:spacing w:line="14" w:lineRule="exact" w:before="0" w:after="0"/>
              <w:ind w:left="0" w:right="0"/>
            </w:pPr>
          </w:p>
        </w:tc>
      </w:tr>
      <w:tr>
        <w:trPr>
          <w:trHeight w:hRule="exact" w:val="660"/>
        </w:trPr>
        <w:tc>
          <w:tcPr>
            <w:tcW w:type="dxa" w:w="3179"/>
            <w:vMerge/>
            <w:tcBorders/>
          </w:tcPr>
          <w:p/>
        </w:tc>
        <w:tc>
          <w:tcPr>
            <w:tcW w:type="dxa" w:w="38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4" w:lineRule="exact" w:before="212" w:after="0"/>
              <w:ind w:left="0" w:right="0" w:firstLine="0"/>
              <w:jc w:val="center"/>
            </w:pPr>
            <w:r>
              <w:rPr>
                <w:w w:val="97.48462438583374"/>
                <w:rFonts w:ascii="DejaVuSans" w:hAnsi="DejaVuSans" w:eastAsia="DejaVuSans"/>
                <w:b w:val="0"/>
                <w:i w:val="0"/>
                <w:color w:val="000000"/>
                <w:sz w:val="16"/>
              </w:rPr>
              <w:t>80</w:t>
            </w:r>
          </w:p>
        </w:tc>
        <w:tc>
          <w:tcPr>
            <w:tcW w:type="dxa" w:w="3179"/>
            <w:vMerge/>
            <w:tcBorders/>
          </w:tcPr>
          <w:p/>
        </w:tc>
      </w:tr>
      <w:tr>
        <w:trPr>
          <w:trHeight w:hRule="exact" w:val="680"/>
        </w:trPr>
        <w:tc>
          <w:tcPr>
            <w:tcW w:type="dxa" w:w="3179"/>
            <w:vMerge/>
            <w:tcBorders/>
          </w:tcPr>
          <w:p/>
        </w:tc>
        <w:tc>
          <w:tcPr>
            <w:tcW w:type="dxa" w:w="38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4" w:lineRule="exact" w:before="216" w:after="0"/>
              <w:ind w:left="0" w:right="0" w:firstLine="0"/>
              <w:jc w:val="center"/>
            </w:pPr>
            <w:r>
              <w:rPr>
                <w:w w:val="97.48462438583374"/>
                <w:rFonts w:ascii="DejaVuSans" w:hAnsi="DejaVuSans" w:eastAsia="DejaVuSans"/>
                <w:b w:val="0"/>
                <w:i w:val="0"/>
                <w:color w:val="000000"/>
                <w:sz w:val="16"/>
              </w:rPr>
              <w:t>60</w:t>
            </w:r>
          </w:p>
        </w:tc>
        <w:tc>
          <w:tcPr>
            <w:tcW w:type="dxa" w:w="3179"/>
            <w:vMerge/>
            <w:tcBorders/>
          </w:tcPr>
          <w:p/>
        </w:tc>
      </w:tr>
      <w:tr>
        <w:trPr>
          <w:trHeight w:hRule="exact" w:val="660"/>
        </w:trPr>
        <w:tc>
          <w:tcPr>
            <w:tcW w:type="dxa" w:w="3179"/>
            <w:vMerge/>
            <w:tcBorders/>
          </w:tcPr>
          <w:p/>
        </w:tc>
        <w:tc>
          <w:tcPr>
            <w:tcW w:type="dxa" w:w="38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4" w:lineRule="exact" w:before="200" w:after="0"/>
              <w:ind w:left="0" w:right="0" w:firstLine="0"/>
              <w:jc w:val="center"/>
            </w:pPr>
            <w:r>
              <w:rPr>
                <w:w w:val="97.48462438583374"/>
                <w:rFonts w:ascii="DejaVuSans" w:hAnsi="DejaVuSans" w:eastAsia="DejaVuSans"/>
                <w:b w:val="0"/>
                <w:i w:val="0"/>
                <w:color w:val="000000"/>
                <w:sz w:val="16"/>
              </w:rPr>
              <w:t>40</w:t>
            </w:r>
          </w:p>
        </w:tc>
        <w:tc>
          <w:tcPr>
            <w:tcW w:type="dxa" w:w="3179"/>
            <w:vMerge/>
            <w:tcBorders/>
          </w:tcPr>
          <w:p/>
        </w:tc>
      </w:tr>
      <w:tr>
        <w:trPr>
          <w:trHeight w:hRule="exact" w:val="660"/>
        </w:trPr>
        <w:tc>
          <w:tcPr>
            <w:tcW w:type="dxa" w:w="3179"/>
            <w:vMerge/>
            <w:tcBorders/>
          </w:tcPr>
          <w:p/>
        </w:tc>
        <w:tc>
          <w:tcPr>
            <w:tcW w:type="dxa" w:w="38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4" w:lineRule="exact" w:before="204" w:after="0"/>
              <w:ind w:left="0" w:right="0" w:firstLine="0"/>
              <w:jc w:val="center"/>
            </w:pPr>
            <w:r>
              <w:rPr>
                <w:w w:val="97.48462438583374"/>
                <w:rFonts w:ascii="DejaVuSans" w:hAnsi="DejaVuSans" w:eastAsia="DejaVuSans"/>
                <w:b w:val="0"/>
                <w:i w:val="0"/>
                <w:color w:val="000000"/>
                <w:sz w:val="16"/>
              </w:rPr>
              <w:t>20</w:t>
            </w:r>
          </w:p>
        </w:tc>
        <w:tc>
          <w:tcPr>
            <w:tcW w:type="dxa" w:w="3179"/>
            <w:vMerge/>
            <w:tcBorders/>
          </w:tcPr>
          <w:p/>
        </w:tc>
      </w:tr>
      <w:tr>
        <w:trPr>
          <w:trHeight w:hRule="exact" w:val="532"/>
        </w:trPr>
        <w:tc>
          <w:tcPr>
            <w:tcW w:type="dxa" w:w="3179"/>
            <w:vMerge/>
            <w:tcBorders/>
          </w:tcPr>
          <w:p/>
        </w:tc>
        <w:tc>
          <w:tcPr>
            <w:tcW w:type="dxa" w:w="380"/>
            <w:tcBorders/>
            <w:shd w:fill="ffffff"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64" w:lineRule="exact" w:before="208" w:after="0"/>
              <w:ind w:left="0" w:right="58" w:firstLine="0"/>
              <w:jc w:val="right"/>
            </w:pPr>
            <w:r>
              <w:rPr>
                <w:w w:val="97.48462438583374"/>
                <w:rFonts w:ascii="DejaVuSans" w:hAnsi="DejaVuSans" w:eastAsia="DejaVuSans"/>
                <w:b w:val="0"/>
                <w:i w:val="0"/>
                <w:color w:val="000000"/>
                <w:sz w:val="16"/>
              </w:rPr>
              <w:t>0</w:t>
            </w:r>
          </w:p>
        </w:tc>
        <w:tc>
          <w:tcPr>
            <w:tcW w:type="dxa" w:w="3179"/>
            <w:vMerge/>
            <w:tcBorders/>
          </w:tcPr>
          <w:p/>
        </w:tc>
      </w:tr>
    </w:tbl>
    <w:p>
      <w:pPr>
        <w:autoSpaceDN w:val="0"/>
        <w:autoSpaceDE w:val="0"/>
        <w:widowControl/>
        <w:spacing w:line="245" w:lineRule="auto" w:before="682" w:after="0"/>
        <w:ind w:left="0" w:right="144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Figure 9: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CICIDS2017</w:t>
      </w:r>
      <w:r>
        <w:rPr>
          <w:rFonts w:ascii="SimSun" w:hAnsi="SimSun" w:eastAsia="SimSun"/>
          <w:b w:val="0"/>
          <w:i w:val="0"/>
          <w:color w:val="000000"/>
          <w:sz w:val="22"/>
        </w:rPr>
        <w:t>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10-shot</w:t>
      </w:r>
      <w:r>
        <w:rPr>
          <w:rFonts w:ascii="SimSun" w:hAnsi="SimSun" w:eastAsia="SimSun"/>
          <w:b w:val="0"/>
          <w:i w:val="0"/>
          <w:color w:val="000000"/>
          <w:sz w:val="22"/>
        </w:rPr>
        <w:t>）各攻击类别的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F1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对比。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DDoS</w:t>
      </w:r>
      <w:r>
        <w:rPr>
          <w:rFonts w:ascii="SimSun" w:hAnsi="SimSun" w:eastAsia="SimSun"/>
          <w:b w:val="0"/>
          <w:i w:val="0"/>
          <w:color w:val="000000"/>
          <w:sz w:val="22"/>
        </w:rPr>
        <w:t>、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PortScan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等攻击类别上</w:t>
      </w:r>
      <w:r>
        <w:rPr>
          <w:rFonts w:ascii="SimSun" w:hAnsi="SimSun" w:eastAsia="SimSun"/>
          <w:b w:val="0"/>
          <w:i w:val="0"/>
          <w:color w:val="000000"/>
          <w:sz w:val="22"/>
        </w:rPr>
        <w:t>的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F1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提升尤为显著，表明检索增强对特征模式明确的攻击类型具有更强的辅助判别效果。</w:t>
      </w:r>
    </w:p>
    <w:p>
      <w:pPr>
        <w:autoSpaceDN w:val="0"/>
        <w:autoSpaceDE w:val="0"/>
        <w:widowControl/>
        <w:spacing w:line="209" w:lineRule="auto" w:before="3848" w:after="0"/>
        <w:ind w:left="0" w:right="474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19</w:t>
      </w:r>
    </w:p>
    <w:p>
      <w:pPr>
        <w:sectPr>
          <w:pgSz w:w="12240" w:h="15840"/>
          <w:pgMar w:top="816" w:right="1262" w:bottom="396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273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5308600</wp:posOffset>
            </wp:positionH>
            <wp:positionV relativeFrom="page">
              <wp:posOffset>3073400</wp:posOffset>
            </wp:positionV>
            <wp:extent cx="787400" cy="749300"/>
            <wp:wrapNone/>
            <wp:docPr id="178" name="Picture 17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7493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3162300</wp:posOffset>
            </wp:positionH>
            <wp:positionV relativeFrom="page">
              <wp:posOffset>5092700</wp:posOffset>
            </wp:positionV>
            <wp:extent cx="457200" cy="317500"/>
            <wp:wrapNone/>
            <wp:docPr id="179" name="Picture 17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175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2882900</wp:posOffset>
            </wp:positionH>
            <wp:positionV relativeFrom="page">
              <wp:posOffset>5232400</wp:posOffset>
            </wp:positionV>
            <wp:extent cx="660400" cy="520700"/>
            <wp:wrapNone/>
            <wp:docPr id="180" name="Picture 18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520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3403600</wp:posOffset>
            </wp:positionH>
            <wp:positionV relativeFrom="page">
              <wp:posOffset>5422900</wp:posOffset>
            </wp:positionV>
            <wp:extent cx="101600" cy="139700"/>
            <wp:wrapNone/>
            <wp:docPr id="181" name="Picture 18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397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2908300</wp:posOffset>
            </wp:positionH>
            <wp:positionV relativeFrom="page">
              <wp:posOffset>5384800</wp:posOffset>
            </wp:positionV>
            <wp:extent cx="63500" cy="63500"/>
            <wp:wrapNone/>
            <wp:docPr id="182" name="Picture 18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635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5118100</wp:posOffset>
            </wp:positionH>
            <wp:positionV relativeFrom="page">
              <wp:posOffset>4648200</wp:posOffset>
            </wp:positionV>
            <wp:extent cx="292100" cy="444500"/>
            <wp:wrapNone/>
            <wp:docPr id="183" name="Picture 18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4445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5257800</wp:posOffset>
            </wp:positionH>
            <wp:positionV relativeFrom="page">
              <wp:posOffset>4635500</wp:posOffset>
            </wp:positionV>
            <wp:extent cx="317500" cy="177800"/>
            <wp:wrapNone/>
            <wp:docPr id="184" name="Picture 18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177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2540000</wp:posOffset>
            </wp:positionH>
            <wp:positionV relativeFrom="page">
              <wp:posOffset>4089400</wp:posOffset>
            </wp:positionV>
            <wp:extent cx="50800" cy="50800"/>
            <wp:wrapNone/>
            <wp:docPr id="185" name="Picture 18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50800" cy="50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2413000</wp:posOffset>
            </wp:positionH>
            <wp:positionV relativeFrom="page">
              <wp:posOffset>3962400</wp:posOffset>
            </wp:positionV>
            <wp:extent cx="63500" cy="50800"/>
            <wp:wrapNone/>
            <wp:docPr id="186" name="Picture 18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508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2247900</wp:posOffset>
            </wp:positionH>
            <wp:positionV relativeFrom="page">
              <wp:posOffset>3733800</wp:posOffset>
            </wp:positionV>
            <wp:extent cx="584200" cy="508000"/>
            <wp:wrapNone/>
            <wp:docPr id="187" name="Picture 18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5080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3911600</wp:posOffset>
            </wp:positionH>
            <wp:positionV relativeFrom="page">
              <wp:posOffset>3594100</wp:posOffset>
            </wp:positionV>
            <wp:extent cx="469900" cy="228600"/>
            <wp:wrapNone/>
            <wp:docPr id="188" name="Picture 18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2286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4254500</wp:posOffset>
            </wp:positionH>
            <wp:positionV relativeFrom="page">
              <wp:posOffset>3429000</wp:posOffset>
            </wp:positionV>
            <wp:extent cx="647700" cy="304800"/>
            <wp:wrapNone/>
            <wp:docPr id="189" name="Picture 18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048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338" w:lineRule="exact" w:before="36" w:after="8"/>
        <w:ind w:left="0" w:right="0" w:firstLine="0"/>
        <w:jc w:val="center"/>
      </w:pPr>
      <w:r>
        <w:rPr>
          <w:rFonts w:ascii="DejaVuSans" w:hAnsi="DejaVuSans" w:eastAsia="DejaVuSans"/>
          <w:b w:val="0"/>
          <w:i w:val="0"/>
          <w:color w:val="000000"/>
          <w:sz w:val="20"/>
        </w:rPr>
        <w:t>CICIDS2017: t-SNE of SSL encoder features (10-shot test set)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1160.0" w:type="dxa"/>
      </w:tblPr>
      <w:tblGrid>
        <w:gridCol w:w="9380"/>
      </w:tblGrid>
      <w:tr>
        <w:trPr>
          <w:trHeight w:hRule="exact" w:val="5498"/>
        </w:trPr>
        <w:tc>
          <w:tcPr>
            <w:tcW w:type="dxa" w:w="7042"/>
            <w:tcBorders>
              <w:start w:sz="5.768767833709717" w:val="single" w:color="#000000"/>
              <w:top w:sz="5.768767833709717" w:val="single" w:color="#000000"/>
              <w:end w:sz="5.768767833709717" w:val="single" w:color="#000000"/>
              <w:bottom w:sz="5.768767833709717" w:val="single" w:color="#000000"/>
            </w:tcBorders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14" w:lineRule="exact" w:before="46" w:after="0"/>
              <w:ind w:left="0" w:right="418" w:firstLine="0"/>
              <w:jc w:val="right"/>
            </w:pPr>
            <w:r>
              <w:rPr>
                <w:w w:val="97.07061327420749"/>
                <w:rFonts w:ascii="DejaVuSans" w:hAnsi="DejaVuSans" w:eastAsia="DejaVuSans"/>
                <w:b w:val="0"/>
                <w:i w:val="0"/>
                <w:color w:val="000000"/>
                <w:sz w:val="13"/>
              </w:rPr>
              <w:t>Benign</w:t>
            </w:r>
          </w:p>
          <w:p>
            <w:pPr>
              <w:autoSpaceDN w:val="0"/>
              <w:tabs>
                <w:tab w:pos="2832" w:val="left"/>
              </w:tabs>
              <w:autoSpaceDE w:val="0"/>
              <w:widowControl/>
              <w:spacing w:line="240" w:lineRule="auto" w:before="0" w:after="0"/>
              <w:ind w:left="1652" w:right="0" w:firstLine="0"/>
              <w:jc w:val="lef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2705100</wp:posOffset>
                  </wp:positionH>
                  <wp:positionV relativeFrom="page">
                    <wp:posOffset>3175000</wp:posOffset>
                  </wp:positionV>
                  <wp:extent cx="609600" cy="495300"/>
                  <wp:wrapNone/>
                  <wp:docPr id="47" name="Picture 4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4953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3454400</wp:posOffset>
                  </wp:positionH>
                  <wp:positionV relativeFrom="page">
                    <wp:posOffset>3289300</wp:posOffset>
                  </wp:positionV>
                  <wp:extent cx="419100" cy="304800"/>
                  <wp:wrapNone/>
                  <wp:docPr id="48" name="Picture 4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304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tabs>
                <w:tab w:pos="4292" w:val="left"/>
              </w:tabs>
              <w:autoSpaceDE w:val="0"/>
              <w:widowControl/>
              <w:spacing w:line="240" w:lineRule="auto" w:before="0" w:after="0"/>
              <w:ind w:left="3232" w:right="0" w:firstLine="0"/>
              <w:jc w:val="lef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3708400</wp:posOffset>
                  </wp:positionH>
                  <wp:positionV relativeFrom="page">
                    <wp:posOffset>3175000</wp:posOffset>
                  </wp:positionV>
                  <wp:extent cx="317500" cy="228600"/>
                  <wp:wrapNone/>
                  <wp:docPr id="49" name="Picture 4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2286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4381500</wp:posOffset>
                  </wp:positionH>
                  <wp:positionV relativeFrom="page">
                    <wp:posOffset>3276600</wp:posOffset>
                  </wp:positionV>
                  <wp:extent cx="101600" cy="101600"/>
                  <wp:wrapNone/>
                  <wp:docPr id="50" name="Picture 5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016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14" w:lineRule="exact" w:before="0" w:after="0"/>
              <w:ind w:left="0" w:right="436" w:firstLine="0"/>
              <w:jc w:val="right"/>
            </w:pPr>
            <w:r>
              <w:rPr>
                <w:w w:val="97.07061327420749"/>
                <w:rFonts w:ascii="DejaVuSans" w:hAnsi="DejaVuSans" w:eastAsia="DejaVuSans"/>
                <w:b w:val="0"/>
                <w:i w:val="0"/>
                <w:color w:val="000000"/>
                <w:sz w:val="13"/>
              </w:rPr>
              <w:t>Botnet</w:t>
            </w:r>
          </w:p>
          <w:p>
            <w:pPr>
              <w:autoSpaceDN w:val="0"/>
              <w:autoSpaceDE w:val="0"/>
              <w:widowControl/>
              <w:spacing w:line="214" w:lineRule="exact" w:before="0" w:after="0"/>
              <w:ind w:left="0" w:right="108" w:firstLine="0"/>
              <w:jc w:val="right"/>
            </w:pPr>
            <w:r>
              <w:rPr>
                <w:w w:val="97.07061327420749"/>
                <w:rFonts w:ascii="DejaVuSans" w:hAnsi="DejaVuSans" w:eastAsia="DejaVuSans"/>
                <w:b w:val="0"/>
                <w:i w:val="0"/>
                <w:color w:val="000000"/>
                <w:sz w:val="13"/>
              </w:rPr>
              <w:t>Brute_Force</w:t>
            </w:r>
          </w:p>
          <w:p>
            <w:pPr>
              <w:autoSpaceDN w:val="0"/>
              <w:autoSpaceDE w:val="0"/>
              <w:widowControl/>
              <w:spacing w:line="214" w:lineRule="exact" w:before="0" w:after="0"/>
              <w:ind w:left="0" w:right="506" w:firstLine="0"/>
              <w:jc w:val="right"/>
            </w:pPr>
            <w:r>
              <w:rPr>
                <w:w w:val="97.07061327420749"/>
                <w:rFonts w:ascii="DejaVuSans" w:hAnsi="DejaVuSans" w:eastAsia="DejaVuSans"/>
                <w:b w:val="0"/>
                <w:i w:val="0"/>
                <w:color w:val="000000"/>
                <w:sz w:val="13"/>
              </w:rPr>
              <w:t>DDoS</w:t>
            </w:r>
          </w:p>
          <w:p>
            <w:pPr>
              <w:autoSpaceDN w:val="0"/>
              <w:autoSpaceDE w:val="0"/>
              <w:widowControl/>
              <w:spacing w:line="214" w:lineRule="exact" w:before="0" w:after="0"/>
              <w:ind w:left="0" w:right="602" w:firstLine="0"/>
              <w:jc w:val="right"/>
            </w:pPr>
            <w:r>
              <w:rPr>
                <w:w w:val="97.07061327420749"/>
                <w:rFonts w:ascii="DejaVuSans" w:hAnsi="DejaVuSans" w:eastAsia="DejaVuSans"/>
                <w:b w:val="0"/>
                <w:i w:val="0"/>
                <w:color w:val="000000"/>
                <w:sz w:val="13"/>
              </w:rPr>
              <w:t>DoS</w:t>
            </w:r>
          </w:p>
          <w:p>
            <w:pPr>
              <w:autoSpaceDN w:val="0"/>
              <w:autoSpaceDE w:val="0"/>
              <w:widowControl/>
              <w:spacing w:line="214" w:lineRule="exact" w:before="0" w:after="0"/>
              <w:ind w:left="0" w:right="300" w:firstLine="0"/>
              <w:jc w:val="right"/>
            </w:pPr>
            <w:r>
              <w:rPr>
                <w:w w:val="97.07061327420749"/>
                <w:rFonts w:ascii="DejaVuSans" w:hAnsi="DejaVuSans" w:eastAsia="DejaVuSans"/>
                <w:b w:val="0"/>
                <w:i w:val="0"/>
                <w:color w:val="000000"/>
                <w:sz w:val="13"/>
              </w:rPr>
              <w:t>PortScan</w:t>
            </w:r>
          </w:p>
          <w:p>
            <w:pPr>
              <w:autoSpaceDN w:val="0"/>
              <w:tabs>
                <w:tab w:pos="2832" w:val="left"/>
              </w:tabs>
              <w:autoSpaceDE w:val="0"/>
              <w:widowControl/>
              <w:spacing w:line="240" w:lineRule="auto" w:before="0" w:after="0"/>
              <w:ind w:left="2212" w:right="0" w:firstLine="0"/>
              <w:jc w:val="lef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3060700</wp:posOffset>
                  </wp:positionH>
                  <wp:positionV relativeFrom="page">
                    <wp:posOffset>3683000</wp:posOffset>
                  </wp:positionV>
                  <wp:extent cx="317500" cy="393700"/>
                  <wp:wrapNone/>
                  <wp:docPr id="51" name="Picture 5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0" cy="3937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3454400</wp:posOffset>
                  </wp:positionH>
                  <wp:positionV relativeFrom="page">
                    <wp:posOffset>4051300</wp:posOffset>
                  </wp:positionV>
                  <wp:extent cx="50800" cy="50800"/>
                  <wp:wrapNone/>
                  <wp:docPr id="52" name="Picture 5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50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311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3810000</wp:posOffset>
                  </wp:positionH>
                  <wp:positionV relativeFrom="page">
                    <wp:posOffset>3771900</wp:posOffset>
                  </wp:positionV>
                  <wp:extent cx="330200" cy="254000"/>
                  <wp:wrapNone/>
                  <wp:docPr id="53" name="Picture 5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2540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281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4127500</wp:posOffset>
                  </wp:positionH>
                  <wp:positionV relativeFrom="page">
                    <wp:posOffset>3987800</wp:posOffset>
                  </wp:positionV>
                  <wp:extent cx="203200" cy="114300"/>
                  <wp:wrapNone/>
                  <wp:docPr id="54" name="Picture 5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1143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tabs>
                <w:tab w:pos="4872" w:val="left"/>
              </w:tabs>
              <w:autoSpaceDE w:val="0"/>
              <w:widowControl/>
              <w:spacing w:line="240" w:lineRule="auto" w:before="0" w:after="0"/>
              <w:ind w:left="4372" w:right="0" w:firstLine="0"/>
              <w:jc w:val="lef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4432300</wp:posOffset>
                  </wp:positionH>
                  <wp:positionV relativeFrom="page">
                    <wp:posOffset>3759200</wp:posOffset>
                  </wp:positionV>
                  <wp:extent cx="254000" cy="241300"/>
                  <wp:wrapNone/>
                  <wp:docPr id="55" name="Picture 5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2413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4749800</wp:posOffset>
                  </wp:positionH>
                  <wp:positionV relativeFrom="page">
                    <wp:posOffset>3784600</wp:posOffset>
                  </wp:positionV>
                  <wp:extent cx="406400" cy="317500"/>
                  <wp:wrapNone/>
                  <wp:docPr id="56" name="Picture 5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3175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1360" w:after="0"/>
              <w:ind w:left="272" w:right="0" w:firstLine="0"/>
              <w:jc w:val="lef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1828800</wp:posOffset>
                  </wp:positionH>
                  <wp:positionV relativeFrom="page">
                    <wp:posOffset>4965700</wp:posOffset>
                  </wp:positionV>
                  <wp:extent cx="304800" cy="190500"/>
                  <wp:wrapNone/>
                  <wp:docPr id="57" name="Picture 5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1905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492" w:right="0" w:firstLine="0"/>
              <w:jc w:val="lef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1968500</wp:posOffset>
                  </wp:positionH>
                  <wp:positionV relativeFrom="page">
                    <wp:posOffset>4927600</wp:posOffset>
                  </wp:positionV>
                  <wp:extent cx="50800" cy="50800"/>
                  <wp:wrapNone/>
                  <wp:docPr id="58" name="Picture 5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50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2019300</wp:posOffset>
                  </wp:positionH>
                  <wp:positionV relativeFrom="page">
                    <wp:posOffset>4737100</wp:posOffset>
                  </wp:positionV>
                  <wp:extent cx="533400" cy="266700"/>
                  <wp:wrapNone/>
                  <wp:docPr id="59" name="Picture 5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2667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380" w:after="0"/>
              <w:ind w:left="752" w:right="0" w:firstLine="0"/>
              <w:jc w:val="lef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2133600</wp:posOffset>
                  </wp:positionH>
                  <wp:positionV relativeFrom="page">
                    <wp:posOffset>5245100</wp:posOffset>
                  </wp:positionV>
                  <wp:extent cx="127000" cy="101600"/>
                  <wp:wrapNone/>
                  <wp:docPr id="60" name="Picture 6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016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772" w:right="0" w:firstLine="0"/>
              <w:jc w:val="lef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2146300</wp:posOffset>
                  </wp:positionH>
                  <wp:positionV relativeFrom="page">
                    <wp:posOffset>5003800</wp:posOffset>
                  </wp:positionV>
                  <wp:extent cx="101600" cy="101600"/>
                  <wp:wrapNone/>
                  <wp:docPr id="61" name="Picture 6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016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872" w:right="0" w:firstLine="0"/>
              <w:jc w:val="lef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2209800</wp:posOffset>
                  </wp:positionH>
                  <wp:positionV relativeFrom="page">
                    <wp:posOffset>5105400</wp:posOffset>
                  </wp:positionV>
                  <wp:extent cx="203200" cy="190500"/>
                  <wp:wrapNone/>
                  <wp:docPr id="62" name="Picture 6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1905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932" w:right="0" w:firstLine="0"/>
              <w:jc w:val="lef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2247900</wp:posOffset>
                  </wp:positionH>
                  <wp:positionV relativeFrom="page">
                    <wp:posOffset>4927600</wp:posOffset>
                  </wp:positionV>
                  <wp:extent cx="203200" cy="127000"/>
                  <wp:wrapNone/>
                  <wp:docPr id="63" name="Picture 6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1270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1152" w:right="0" w:firstLine="0"/>
              <w:jc w:val="lef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2387600</wp:posOffset>
                  </wp:positionH>
                  <wp:positionV relativeFrom="page">
                    <wp:posOffset>4686300</wp:posOffset>
                  </wp:positionV>
                  <wp:extent cx="177800" cy="88900"/>
                  <wp:wrapNone/>
                  <wp:docPr id="64" name="Picture 6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889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1252" w:right="0" w:firstLine="0"/>
              <w:jc w:val="lef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2451100</wp:posOffset>
                  </wp:positionH>
                  <wp:positionV relativeFrom="page">
                    <wp:posOffset>4114800</wp:posOffset>
                  </wp:positionV>
                  <wp:extent cx="266700" cy="279400"/>
                  <wp:wrapNone/>
                  <wp:docPr id="65" name="Picture 6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94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1440" w:after="0"/>
              <w:ind w:left="1332" w:right="0" w:firstLine="0"/>
              <w:jc w:val="lef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2501900</wp:posOffset>
                  </wp:positionH>
                  <wp:positionV relativeFrom="page">
                    <wp:posOffset>5308600</wp:posOffset>
                  </wp:positionV>
                  <wp:extent cx="228600" cy="152400"/>
                  <wp:wrapNone/>
                  <wp:docPr id="66" name="Picture 6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1524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1392" w:right="0" w:firstLine="0"/>
              <w:jc w:val="lef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2540000</wp:posOffset>
                  </wp:positionH>
                  <wp:positionV relativeFrom="page">
                    <wp:posOffset>4927600</wp:posOffset>
                  </wp:positionV>
                  <wp:extent cx="292100" cy="177800"/>
                  <wp:wrapNone/>
                  <wp:docPr id="67" name="Picture 6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" cy="177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120" w:after="0"/>
              <w:ind w:left="1452" w:right="0" w:firstLine="0"/>
              <w:jc w:val="lef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2578100</wp:posOffset>
                  </wp:positionH>
                  <wp:positionV relativeFrom="page">
                    <wp:posOffset>5181600</wp:posOffset>
                  </wp:positionV>
                  <wp:extent cx="76200" cy="50800"/>
                  <wp:wrapNone/>
                  <wp:docPr id="68" name="Picture 6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50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1492" w:right="0" w:firstLine="0"/>
              <w:jc w:val="lef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2603500</wp:posOffset>
                  </wp:positionH>
                  <wp:positionV relativeFrom="page">
                    <wp:posOffset>4787900</wp:posOffset>
                  </wp:positionV>
                  <wp:extent cx="63500" cy="76200"/>
                  <wp:wrapNone/>
                  <wp:docPr id="69" name="Picture 6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" cy="762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440" w:after="0"/>
              <w:ind w:left="1592" w:right="0" w:firstLine="0"/>
              <w:jc w:val="lef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2667000</wp:posOffset>
                  </wp:positionH>
                  <wp:positionV relativeFrom="page">
                    <wp:posOffset>5143500</wp:posOffset>
                  </wp:positionV>
                  <wp:extent cx="50800" cy="63500"/>
                  <wp:wrapNone/>
                  <wp:docPr id="70" name="Picture 7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635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440" w:after="0"/>
              <w:ind w:left="1612" w:right="0" w:firstLine="0"/>
              <w:jc w:val="lef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2679700</wp:posOffset>
                  </wp:positionH>
                  <wp:positionV relativeFrom="page">
                    <wp:posOffset>5486400</wp:posOffset>
                  </wp:positionV>
                  <wp:extent cx="63500" cy="76200"/>
                  <wp:wrapNone/>
                  <wp:docPr id="71" name="Picture 7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" cy="762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1652" w:right="0" w:firstLine="0"/>
              <w:jc w:val="lef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2705100</wp:posOffset>
                  </wp:positionH>
                  <wp:positionV relativeFrom="page">
                    <wp:posOffset>4330700</wp:posOffset>
                  </wp:positionV>
                  <wp:extent cx="406400" cy="241300"/>
                  <wp:wrapNone/>
                  <wp:docPr id="72" name="Picture 7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2413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1540" w:after="0"/>
              <w:ind w:left="1692" w:right="0" w:firstLine="0"/>
              <w:jc w:val="lef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2730500</wp:posOffset>
                  </wp:positionH>
                  <wp:positionV relativeFrom="page">
                    <wp:posOffset>5549900</wp:posOffset>
                  </wp:positionV>
                  <wp:extent cx="215900" cy="215900"/>
                  <wp:wrapNone/>
                  <wp:docPr id="73" name="Picture 7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2159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1732" w:right="0" w:firstLine="0"/>
              <w:jc w:val="lef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2755900</wp:posOffset>
                  </wp:positionH>
                  <wp:positionV relativeFrom="page">
                    <wp:posOffset>5207000</wp:posOffset>
                  </wp:positionV>
                  <wp:extent cx="88900" cy="63500"/>
                  <wp:wrapNone/>
                  <wp:docPr id="74" name="Picture 7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" cy="635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2781300</wp:posOffset>
                  </wp:positionH>
                  <wp:positionV relativeFrom="page">
                    <wp:posOffset>5067300</wp:posOffset>
                  </wp:positionV>
                  <wp:extent cx="279400" cy="203200"/>
                  <wp:wrapNone/>
                  <wp:docPr id="75" name="Picture 7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" cy="2032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40" w:after="0"/>
              <w:ind w:left="0" w:right="507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2781300</wp:posOffset>
                  </wp:positionH>
                  <wp:positionV relativeFrom="page">
                    <wp:posOffset>5295900</wp:posOffset>
                  </wp:positionV>
                  <wp:extent cx="114300" cy="114300"/>
                  <wp:wrapNone/>
                  <wp:docPr id="76" name="Picture 7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80" w:after="0"/>
              <w:ind w:left="0" w:right="509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2781300</wp:posOffset>
                  </wp:positionH>
                  <wp:positionV relativeFrom="page">
                    <wp:posOffset>5461000</wp:posOffset>
                  </wp:positionV>
                  <wp:extent cx="101600" cy="63500"/>
                  <wp:wrapNone/>
                  <wp:docPr id="77" name="Picture 7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635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491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2819400</wp:posOffset>
                  </wp:positionH>
                  <wp:positionV relativeFrom="page">
                    <wp:posOffset>4864100</wp:posOffset>
                  </wp:positionV>
                  <wp:extent cx="177800" cy="190500"/>
                  <wp:wrapNone/>
                  <wp:docPr id="78" name="Picture 7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905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485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2844800</wp:posOffset>
                  </wp:positionH>
                  <wp:positionV relativeFrom="page">
                    <wp:posOffset>4660900</wp:posOffset>
                  </wp:positionV>
                  <wp:extent cx="190500" cy="139700"/>
                  <wp:wrapNone/>
                  <wp:docPr id="79" name="Picture 7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397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459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2946400</wp:posOffset>
                  </wp:positionH>
                  <wp:positionV relativeFrom="page">
                    <wp:posOffset>4114800</wp:posOffset>
                  </wp:positionV>
                  <wp:extent cx="254000" cy="203200"/>
                  <wp:wrapNone/>
                  <wp:docPr id="80" name="Picture 8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2032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820" w:after="0"/>
              <w:ind w:left="0" w:right="471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2997200</wp:posOffset>
                  </wp:positionH>
                  <wp:positionV relativeFrom="page">
                    <wp:posOffset>4838700</wp:posOffset>
                  </wp:positionV>
                  <wp:extent cx="127000" cy="139700"/>
                  <wp:wrapNone/>
                  <wp:docPr id="81" name="Picture 8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397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40" w:after="0"/>
              <w:ind w:left="0" w:right="459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3009900</wp:posOffset>
                  </wp:positionH>
                  <wp:positionV relativeFrom="page">
                    <wp:posOffset>5003800</wp:posOffset>
                  </wp:positionV>
                  <wp:extent cx="190500" cy="215900"/>
                  <wp:wrapNone/>
                  <wp:docPr id="82" name="Picture 8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59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453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3124200</wp:posOffset>
                  </wp:positionH>
                  <wp:positionV relativeFrom="page">
                    <wp:posOffset>4648200</wp:posOffset>
                  </wp:positionV>
                  <wp:extent cx="114300" cy="127000"/>
                  <wp:wrapNone/>
                  <wp:docPr id="83" name="Picture 8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270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260" w:after="0"/>
              <w:ind w:left="0" w:right="461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3124200</wp:posOffset>
                  </wp:positionH>
                  <wp:positionV relativeFrom="page">
                    <wp:posOffset>4940300</wp:posOffset>
                  </wp:positionV>
                  <wp:extent cx="63500" cy="50800"/>
                  <wp:wrapNone/>
                  <wp:docPr id="84" name="Picture 8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" cy="50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447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3200400</wp:posOffset>
                  </wp:positionH>
                  <wp:positionV relativeFrom="page">
                    <wp:posOffset>4368800</wp:posOffset>
                  </wp:positionV>
                  <wp:extent cx="76200" cy="63500"/>
                  <wp:wrapNone/>
                  <wp:docPr id="85" name="Picture 8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635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600" w:after="0"/>
              <w:ind w:left="0" w:right="443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3200400</wp:posOffset>
                  </wp:positionH>
                  <wp:positionV relativeFrom="page">
                    <wp:posOffset>4813300</wp:posOffset>
                  </wp:positionV>
                  <wp:extent cx="101600" cy="177800"/>
                  <wp:wrapNone/>
                  <wp:docPr id="86" name="Picture 8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77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421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3238500</wp:posOffset>
                  </wp:positionH>
                  <wp:positionV relativeFrom="page">
                    <wp:posOffset>4038600</wp:posOffset>
                  </wp:positionV>
                  <wp:extent cx="203200" cy="292100"/>
                  <wp:wrapNone/>
                  <wp:docPr id="87" name="Picture 8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2921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820" w:after="0"/>
              <w:ind w:left="0" w:right="421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3263900</wp:posOffset>
                  </wp:positionH>
                  <wp:positionV relativeFrom="page">
                    <wp:posOffset>4851400</wp:posOffset>
                  </wp:positionV>
                  <wp:extent cx="177800" cy="203200"/>
                  <wp:wrapNone/>
                  <wp:docPr id="88" name="Picture 8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2032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423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3289300</wp:posOffset>
                  </wp:positionH>
                  <wp:positionV relativeFrom="page">
                    <wp:posOffset>4470400</wp:posOffset>
                  </wp:positionV>
                  <wp:extent cx="139700" cy="127000"/>
                  <wp:wrapNone/>
                  <wp:docPr id="89" name="Picture 8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1270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120" w:after="0"/>
              <w:ind w:left="0" w:right="419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3314700</wp:posOffset>
                  </wp:positionH>
                  <wp:positionV relativeFrom="page">
                    <wp:posOffset>4673600</wp:posOffset>
                  </wp:positionV>
                  <wp:extent cx="139700" cy="152400"/>
                  <wp:wrapNone/>
                  <wp:docPr id="90" name="Picture 9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1524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1460" w:after="0"/>
              <w:ind w:left="0" w:right="423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3378200</wp:posOffset>
                  </wp:positionH>
                  <wp:positionV relativeFrom="page">
                    <wp:posOffset>5753100</wp:posOffset>
                  </wp:positionV>
                  <wp:extent cx="50800" cy="50800"/>
                  <wp:wrapNone/>
                  <wp:docPr id="91" name="Picture 9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50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419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3390900</wp:posOffset>
                  </wp:positionH>
                  <wp:positionV relativeFrom="page">
                    <wp:posOffset>4292600</wp:posOffset>
                  </wp:positionV>
                  <wp:extent cx="63500" cy="63500"/>
                  <wp:wrapNone/>
                  <wp:docPr id="92" name="Picture 9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" cy="635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200" w:after="0"/>
              <w:ind w:left="0" w:right="401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3454400</wp:posOffset>
                  </wp:positionH>
                  <wp:positionV relativeFrom="page">
                    <wp:posOffset>4483100</wp:posOffset>
                  </wp:positionV>
                  <wp:extent cx="114300" cy="139700"/>
                  <wp:wrapNone/>
                  <wp:docPr id="93" name="Picture 9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397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500" w:after="0"/>
              <w:ind w:left="0" w:right="401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3467100</wp:posOffset>
                  </wp:positionH>
                  <wp:positionV relativeFrom="page">
                    <wp:posOffset>4940300</wp:posOffset>
                  </wp:positionV>
                  <wp:extent cx="101600" cy="139700"/>
                  <wp:wrapNone/>
                  <wp:docPr id="94" name="Picture 9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397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405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3479800</wp:posOffset>
                  </wp:positionH>
                  <wp:positionV relativeFrom="page">
                    <wp:posOffset>4813300</wp:posOffset>
                  </wp:positionV>
                  <wp:extent cx="63500" cy="114300"/>
                  <wp:wrapNone/>
                  <wp:docPr id="95" name="Picture 9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" cy="1143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900" w:after="0"/>
              <w:ind w:left="0" w:right="399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3517900</wp:posOffset>
                  </wp:positionH>
                  <wp:positionV relativeFrom="page">
                    <wp:posOffset>5499100</wp:posOffset>
                  </wp:positionV>
                  <wp:extent cx="63500" cy="88900"/>
                  <wp:wrapNone/>
                  <wp:docPr id="96" name="Picture 9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" cy="889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393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3568700</wp:posOffset>
                  </wp:positionH>
                  <wp:positionV relativeFrom="page">
                    <wp:posOffset>4813300</wp:posOffset>
                  </wp:positionV>
                  <wp:extent cx="50800" cy="50800"/>
                  <wp:wrapNone/>
                  <wp:docPr id="97" name="Picture 9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50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371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3581400</wp:posOffset>
                  </wp:positionH>
                  <wp:positionV relativeFrom="page">
                    <wp:posOffset>4787900</wp:posOffset>
                  </wp:positionV>
                  <wp:extent cx="177800" cy="292100"/>
                  <wp:wrapNone/>
                  <wp:docPr id="98" name="Picture 9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2921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60" w:after="0"/>
              <w:ind w:left="0" w:right="355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3594100</wp:posOffset>
                  </wp:positionH>
                  <wp:positionV relativeFrom="page">
                    <wp:posOffset>5118100</wp:posOffset>
                  </wp:positionV>
                  <wp:extent cx="266700" cy="139700"/>
                  <wp:wrapNone/>
                  <wp:docPr id="99" name="Picture 9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397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220" w:after="0"/>
              <w:ind w:left="0" w:right="361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3594100</wp:posOffset>
                  </wp:positionH>
                  <wp:positionV relativeFrom="page">
                    <wp:posOffset>5397500</wp:posOffset>
                  </wp:positionV>
                  <wp:extent cx="228600" cy="279400"/>
                  <wp:wrapNone/>
                  <wp:docPr id="100" name="Picture 10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794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339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3632200</wp:posOffset>
                  </wp:positionH>
                  <wp:positionV relativeFrom="page">
                    <wp:posOffset>4127500</wp:posOffset>
                  </wp:positionV>
                  <wp:extent cx="330200" cy="292100"/>
                  <wp:wrapNone/>
                  <wp:docPr id="101" name="Picture 10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200" cy="2921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320" w:after="0"/>
              <w:ind w:left="0" w:right="377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3632200</wp:posOffset>
                  </wp:positionH>
                  <wp:positionV relativeFrom="page">
                    <wp:posOffset>4622800</wp:posOffset>
                  </wp:positionV>
                  <wp:extent cx="88900" cy="76200"/>
                  <wp:wrapNone/>
                  <wp:docPr id="102" name="Picture 10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" cy="762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860" w:after="0"/>
              <w:ind w:left="0" w:right="377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3657600</wp:posOffset>
                  </wp:positionH>
                  <wp:positionV relativeFrom="page">
                    <wp:posOffset>5245100</wp:posOffset>
                  </wp:positionV>
                  <wp:extent cx="63500" cy="63500"/>
                  <wp:wrapNone/>
                  <wp:docPr id="103" name="Picture 10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" cy="635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20" w:after="0"/>
              <w:ind w:left="0" w:right="369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3708400</wp:posOffset>
                  </wp:positionH>
                  <wp:positionV relativeFrom="page">
                    <wp:posOffset>5321300</wp:posOffset>
                  </wp:positionV>
                  <wp:extent cx="63500" cy="76200"/>
                  <wp:wrapNone/>
                  <wp:docPr id="104" name="Picture 10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" cy="762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440" w:after="0"/>
              <w:ind w:left="0" w:right="363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3759200</wp:posOffset>
                  </wp:positionH>
                  <wp:positionV relativeFrom="page">
                    <wp:posOffset>5676900</wp:posOffset>
                  </wp:positionV>
                  <wp:extent cx="50800" cy="50800"/>
                  <wp:wrapNone/>
                  <wp:docPr id="105" name="Picture 10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50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361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3771900</wp:posOffset>
                  </wp:positionH>
                  <wp:positionV relativeFrom="page">
                    <wp:posOffset>5283200</wp:posOffset>
                  </wp:positionV>
                  <wp:extent cx="50800" cy="50800"/>
                  <wp:wrapNone/>
                  <wp:docPr id="106" name="Picture 10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50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357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3784600</wp:posOffset>
                  </wp:positionH>
                  <wp:positionV relativeFrom="page">
                    <wp:posOffset>5016500</wp:posOffset>
                  </wp:positionV>
                  <wp:extent cx="63500" cy="88900"/>
                  <wp:wrapNone/>
                  <wp:docPr id="107" name="Picture 10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" cy="889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355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3810000</wp:posOffset>
                  </wp:positionH>
                  <wp:positionV relativeFrom="page">
                    <wp:posOffset>4673600</wp:posOffset>
                  </wp:positionV>
                  <wp:extent cx="50800" cy="50800"/>
                  <wp:wrapNone/>
                  <wp:docPr id="108" name="Picture 10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50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1020" w:after="0"/>
              <w:ind w:left="0" w:right="0" w:firstLine="0"/>
              <w:jc w:val="center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3810000</wp:posOffset>
                  </wp:positionH>
                  <wp:positionV relativeFrom="page">
                    <wp:posOffset>5372100</wp:posOffset>
                  </wp:positionV>
                  <wp:extent cx="152400" cy="127000"/>
                  <wp:wrapNone/>
                  <wp:docPr id="109" name="Picture 10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270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0" w:firstLine="0"/>
              <w:jc w:val="center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3848100</wp:posOffset>
                  </wp:positionH>
                  <wp:positionV relativeFrom="page">
                    <wp:posOffset>5067300</wp:posOffset>
                  </wp:positionV>
                  <wp:extent cx="63500" cy="63500"/>
                  <wp:wrapNone/>
                  <wp:docPr id="110" name="Picture 11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" cy="635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40" w:after="0"/>
              <w:ind w:left="0" w:right="0" w:firstLine="0"/>
              <w:jc w:val="center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3860800</wp:posOffset>
                  </wp:positionH>
                  <wp:positionV relativeFrom="page">
                    <wp:posOffset>5156200</wp:posOffset>
                  </wp:positionV>
                  <wp:extent cx="76200" cy="127000"/>
                  <wp:wrapNone/>
                  <wp:docPr id="111" name="Picture 11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1270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313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4660900</wp:posOffset>
                  </wp:positionV>
                  <wp:extent cx="254000" cy="165100"/>
                  <wp:wrapNone/>
                  <wp:docPr id="112" name="Picture 11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1651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40" w:after="0"/>
              <w:ind w:left="0" w:right="335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4851400</wp:posOffset>
                  </wp:positionV>
                  <wp:extent cx="114300" cy="88900"/>
                  <wp:wrapNone/>
                  <wp:docPr id="113" name="Picture 11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889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960" w:after="0"/>
              <w:ind w:left="0" w:right="0" w:firstLine="0"/>
              <w:jc w:val="center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3873500</wp:posOffset>
                  </wp:positionH>
                  <wp:positionV relativeFrom="page">
                    <wp:posOffset>5549900</wp:posOffset>
                  </wp:positionV>
                  <wp:extent cx="63500" cy="88900"/>
                  <wp:wrapNone/>
                  <wp:docPr id="114" name="Picture 11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" cy="889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337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3911600</wp:posOffset>
                  </wp:positionH>
                  <wp:positionV relativeFrom="page">
                    <wp:posOffset>4978400</wp:posOffset>
                  </wp:positionV>
                  <wp:extent cx="63500" cy="63500"/>
                  <wp:wrapNone/>
                  <wp:docPr id="115" name="Picture 11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" cy="635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100" w:after="0"/>
              <w:ind w:left="0" w:right="317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3949700</wp:posOffset>
                  </wp:positionH>
                  <wp:positionV relativeFrom="page">
                    <wp:posOffset>5105400</wp:posOffset>
                  </wp:positionV>
                  <wp:extent cx="152400" cy="165100"/>
                  <wp:wrapNone/>
                  <wp:docPr id="116" name="Picture 11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651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100" w:after="0"/>
              <w:ind w:left="0" w:right="315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3987800</wp:posOffset>
                  </wp:positionH>
                  <wp:positionV relativeFrom="page">
                    <wp:posOffset>5334000</wp:posOffset>
                  </wp:positionV>
                  <wp:extent cx="127000" cy="215900"/>
                  <wp:wrapNone/>
                  <wp:docPr id="117" name="Picture 11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2159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307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4051300</wp:posOffset>
                  </wp:positionH>
                  <wp:positionV relativeFrom="page">
                    <wp:posOffset>4419600</wp:posOffset>
                  </wp:positionV>
                  <wp:extent cx="114300" cy="63500"/>
                  <wp:wrapNone/>
                  <wp:docPr id="118" name="Picture 11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635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140" w:after="0"/>
              <w:ind w:left="0" w:right="315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4051300</wp:posOffset>
                  </wp:positionH>
                  <wp:positionV relativeFrom="page">
                    <wp:posOffset>4572000</wp:posOffset>
                  </wp:positionV>
                  <wp:extent cx="63500" cy="50800"/>
                  <wp:wrapNone/>
                  <wp:docPr id="119" name="Picture 11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" cy="50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640" w:after="0"/>
              <w:ind w:left="0" w:right="315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4064000</wp:posOffset>
                  </wp:positionH>
                  <wp:positionV relativeFrom="page">
                    <wp:posOffset>5029200</wp:posOffset>
                  </wp:positionV>
                  <wp:extent cx="50800" cy="50800"/>
                  <wp:wrapNone/>
                  <wp:docPr id="120" name="Picture 12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50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307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4102100</wp:posOffset>
                  </wp:positionH>
                  <wp:positionV relativeFrom="page">
                    <wp:posOffset>4927600</wp:posOffset>
                  </wp:positionV>
                  <wp:extent cx="63500" cy="50800"/>
                  <wp:wrapNone/>
                  <wp:docPr id="121" name="Picture 1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" cy="50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480" w:after="0"/>
              <w:ind w:left="0" w:right="293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4140200</wp:posOffset>
                  </wp:positionH>
                  <wp:positionV relativeFrom="page">
                    <wp:posOffset>5283200</wp:posOffset>
                  </wp:positionV>
                  <wp:extent cx="114300" cy="139700"/>
                  <wp:wrapNone/>
                  <wp:docPr id="122" name="Picture 12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397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280" w:after="0"/>
              <w:ind w:left="0" w:right="293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4140200</wp:posOffset>
                  </wp:positionH>
                  <wp:positionV relativeFrom="page">
                    <wp:posOffset>5600700</wp:posOffset>
                  </wp:positionV>
                  <wp:extent cx="114300" cy="114300"/>
                  <wp:wrapNone/>
                  <wp:docPr id="123" name="Picture 12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143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271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4152900</wp:posOffset>
                  </wp:positionH>
                  <wp:positionV relativeFrom="page">
                    <wp:posOffset>4584700</wp:posOffset>
                  </wp:positionV>
                  <wp:extent cx="241300" cy="304800"/>
                  <wp:wrapNone/>
                  <wp:docPr id="124" name="Picture 12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304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1360" w:after="0"/>
              <w:ind w:left="0" w:right="275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4191000</wp:posOffset>
                  </wp:positionH>
                  <wp:positionV relativeFrom="page">
                    <wp:posOffset>5753100</wp:posOffset>
                  </wp:positionV>
                  <wp:extent cx="177800" cy="101600"/>
                  <wp:wrapNone/>
                  <wp:docPr id="125" name="Picture 12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" cy="1016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261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4216400</wp:posOffset>
                  </wp:positionH>
                  <wp:positionV relativeFrom="page">
                    <wp:posOffset>4343400</wp:posOffset>
                  </wp:positionV>
                  <wp:extent cx="241300" cy="190500"/>
                  <wp:wrapNone/>
                  <wp:docPr id="126" name="Picture 12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" cy="1905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900" w:after="0"/>
              <w:ind w:left="0" w:right="277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4216400</wp:posOffset>
                  </wp:positionH>
                  <wp:positionV relativeFrom="page">
                    <wp:posOffset>5105400</wp:posOffset>
                  </wp:positionV>
                  <wp:extent cx="139700" cy="101600"/>
                  <wp:wrapNone/>
                  <wp:docPr id="127" name="Picture 12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1016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285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4241800</wp:posOffset>
                  </wp:positionH>
                  <wp:positionV relativeFrom="page">
                    <wp:posOffset>4140200</wp:posOffset>
                  </wp:positionV>
                  <wp:extent cx="63500" cy="76200"/>
                  <wp:wrapNone/>
                  <wp:docPr id="128" name="Picture 12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" cy="762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1780" w:after="0"/>
              <w:ind w:left="0" w:right="269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4254500</wp:posOffset>
                  </wp:positionH>
                  <wp:positionV relativeFrom="page">
                    <wp:posOffset>5346700</wp:posOffset>
                  </wp:positionV>
                  <wp:extent cx="152400" cy="101600"/>
                  <wp:wrapNone/>
                  <wp:docPr id="129" name="Picture 12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016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275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4279900</wp:posOffset>
                  </wp:positionH>
                  <wp:positionV relativeFrom="page">
                    <wp:posOffset>4953000</wp:posOffset>
                  </wp:positionV>
                  <wp:extent cx="88900" cy="101600"/>
                  <wp:wrapNone/>
                  <wp:docPr id="130" name="Picture 13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" cy="1016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269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4343400</wp:posOffset>
                  </wp:positionH>
                  <wp:positionV relativeFrom="page">
                    <wp:posOffset>4724400</wp:posOffset>
                  </wp:positionV>
                  <wp:extent cx="63500" cy="50800"/>
                  <wp:wrapNone/>
                  <wp:docPr id="131" name="Picture 13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" cy="50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20" w:after="0"/>
              <w:ind w:left="0" w:right="267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4368800</wp:posOffset>
                  </wp:positionH>
                  <wp:positionV relativeFrom="page">
                    <wp:posOffset>4787900</wp:posOffset>
                  </wp:positionV>
                  <wp:extent cx="50800" cy="50800"/>
                  <wp:wrapNone/>
                  <wp:docPr id="132" name="Picture 13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50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253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4406900</wp:posOffset>
                  </wp:positionH>
                  <wp:positionV relativeFrom="page">
                    <wp:posOffset>4838700</wp:posOffset>
                  </wp:positionV>
                  <wp:extent cx="101600" cy="127000"/>
                  <wp:wrapNone/>
                  <wp:docPr id="133" name="Picture 13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270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225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4419600</wp:posOffset>
                  </wp:positionH>
                  <wp:positionV relativeFrom="page">
                    <wp:posOffset>4597400</wp:posOffset>
                  </wp:positionV>
                  <wp:extent cx="266700" cy="152400"/>
                  <wp:wrapNone/>
                  <wp:docPr id="134" name="Picture 13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524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640" w:after="0"/>
              <w:ind w:left="0" w:right="243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4419600</wp:posOffset>
                  </wp:positionH>
                  <wp:positionV relativeFrom="page">
                    <wp:posOffset>5156200</wp:posOffset>
                  </wp:positionV>
                  <wp:extent cx="152400" cy="76200"/>
                  <wp:wrapNone/>
                  <wp:docPr id="135" name="Picture 13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762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520" w:after="0"/>
              <w:ind w:left="0" w:right="253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4432300</wp:posOffset>
                  </wp:positionH>
                  <wp:positionV relativeFrom="page">
                    <wp:posOffset>5562600</wp:posOffset>
                  </wp:positionV>
                  <wp:extent cx="76200" cy="114300"/>
                  <wp:wrapNone/>
                  <wp:docPr id="136" name="Picture 13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1143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237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4483100</wp:posOffset>
                  </wp:positionH>
                  <wp:positionV relativeFrom="page">
                    <wp:posOffset>4927600</wp:posOffset>
                  </wp:positionV>
                  <wp:extent cx="127000" cy="76200"/>
                  <wp:wrapNone/>
                  <wp:docPr id="137" name="Picture 13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762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239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4546600</wp:posOffset>
                  </wp:positionH>
                  <wp:positionV relativeFrom="page">
                    <wp:posOffset>4533900</wp:posOffset>
                  </wp:positionV>
                  <wp:extent cx="50800" cy="63500"/>
                  <wp:wrapNone/>
                  <wp:docPr id="138" name="Picture 13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635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1620" w:after="0"/>
              <w:ind w:left="0" w:right="231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4572000</wp:posOffset>
                  </wp:positionH>
                  <wp:positionV relativeFrom="page">
                    <wp:posOffset>5626100</wp:posOffset>
                  </wp:positionV>
                  <wp:extent cx="76200" cy="50800"/>
                  <wp:wrapNone/>
                  <wp:docPr id="139" name="Picture 13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50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229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4597400</wp:posOffset>
                  </wp:positionH>
                  <wp:positionV relativeFrom="page">
                    <wp:posOffset>5181600</wp:posOffset>
                  </wp:positionV>
                  <wp:extent cx="63500" cy="63500"/>
                  <wp:wrapNone/>
                  <wp:docPr id="140" name="Picture 14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" cy="635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225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4610100</wp:posOffset>
                  </wp:positionH>
                  <wp:positionV relativeFrom="page">
                    <wp:posOffset>4991100</wp:posOffset>
                  </wp:positionV>
                  <wp:extent cx="76200" cy="76200"/>
                  <wp:wrapNone/>
                  <wp:docPr id="141" name="Picture 14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762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560" w:after="0"/>
              <w:ind w:left="0" w:right="211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4610100</wp:posOffset>
                  </wp:positionH>
                  <wp:positionV relativeFrom="page">
                    <wp:posOffset>5422900</wp:posOffset>
                  </wp:positionV>
                  <wp:extent cx="165100" cy="76200"/>
                  <wp:wrapNone/>
                  <wp:docPr id="142" name="Picture 14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" cy="762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223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4622800</wp:posOffset>
                  </wp:positionH>
                  <wp:positionV relativeFrom="page">
                    <wp:posOffset>4597400</wp:posOffset>
                  </wp:positionV>
                  <wp:extent cx="76200" cy="50800"/>
                  <wp:wrapNone/>
                  <wp:docPr id="143" name="Picture 14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50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720" w:after="0"/>
              <w:ind w:left="0" w:right="227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4622800</wp:posOffset>
                  </wp:positionH>
                  <wp:positionV relativeFrom="page">
                    <wp:posOffset>5105400</wp:posOffset>
                  </wp:positionV>
                  <wp:extent cx="50800" cy="50800"/>
                  <wp:wrapNone/>
                  <wp:docPr id="144" name="Picture 14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50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209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4635500</wp:posOffset>
                  </wp:positionH>
                  <wp:positionV relativeFrom="page">
                    <wp:posOffset>4787900</wp:posOffset>
                  </wp:positionV>
                  <wp:extent cx="152400" cy="254000"/>
                  <wp:wrapNone/>
                  <wp:docPr id="145" name="Picture 14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2540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300" w:after="0"/>
              <w:ind w:left="0" w:right="215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4660900</wp:posOffset>
                  </wp:positionH>
                  <wp:positionV relativeFrom="page">
                    <wp:posOffset>5232400</wp:posOffset>
                  </wp:positionV>
                  <wp:extent cx="88900" cy="76200"/>
                  <wp:wrapNone/>
                  <wp:docPr id="146" name="Picture 14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" cy="762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201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4673600</wp:posOffset>
                  </wp:positionH>
                  <wp:positionV relativeFrom="page">
                    <wp:posOffset>4394200</wp:posOffset>
                  </wp:positionV>
                  <wp:extent cx="165100" cy="165100"/>
                  <wp:wrapNone/>
                  <wp:docPr id="147" name="Picture 14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" cy="1651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1580" w:after="0"/>
              <w:ind w:left="0" w:right="213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4673600</wp:posOffset>
                  </wp:positionH>
                  <wp:positionV relativeFrom="page">
                    <wp:posOffset>5562600</wp:posOffset>
                  </wp:positionV>
                  <wp:extent cx="88900" cy="63500"/>
                  <wp:wrapNone/>
                  <wp:docPr id="148" name="Picture 14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" cy="635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213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4711700</wp:posOffset>
                  </wp:positionH>
                  <wp:positionV relativeFrom="page">
                    <wp:posOffset>4724400</wp:posOffset>
                  </wp:positionV>
                  <wp:extent cx="50800" cy="50800"/>
                  <wp:wrapNone/>
                  <wp:docPr id="149" name="Picture 14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50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540" w:after="0"/>
              <w:ind w:left="0" w:right="207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4749800</wp:posOffset>
                  </wp:positionH>
                  <wp:positionV relativeFrom="page">
                    <wp:posOffset>5118100</wp:posOffset>
                  </wp:positionV>
                  <wp:extent cx="50800" cy="50800"/>
                  <wp:wrapNone/>
                  <wp:docPr id="150" name="Picture 15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50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175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4775200</wp:posOffset>
                  </wp:positionH>
                  <wp:positionV relativeFrom="page">
                    <wp:posOffset>4356100</wp:posOffset>
                  </wp:positionV>
                  <wp:extent cx="228600" cy="584200"/>
                  <wp:wrapNone/>
                  <wp:docPr id="151" name="Picture 15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5842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1080" w:after="0"/>
              <w:ind w:left="0" w:right="171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4775200</wp:posOffset>
                  </wp:positionH>
                  <wp:positionV relativeFrom="page">
                    <wp:posOffset>5626100</wp:posOffset>
                  </wp:positionV>
                  <wp:extent cx="254000" cy="215900"/>
                  <wp:wrapNone/>
                  <wp:docPr id="152" name="Picture 15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2159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199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4800600</wp:posOffset>
                  </wp:positionH>
                  <wp:positionV relativeFrom="page">
                    <wp:posOffset>4127500</wp:posOffset>
                  </wp:positionV>
                  <wp:extent cx="50800" cy="50800"/>
                  <wp:wrapNone/>
                  <wp:docPr id="153" name="Picture 15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50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1200" w:after="0"/>
              <w:ind w:left="0" w:right="183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4876800</wp:posOffset>
                  </wp:positionH>
                  <wp:positionV relativeFrom="page">
                    <wp:posOffset>4940300</wp:posOffset>
                  </wp:positionV>
                  <wp:extent cx="76200" cy="63500"/>
                  <wp:wrapNone/>
                  <wp:docPr id="154" name="Picture 15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" cy="635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340" w:after="0"/>
              <w:ind w:left="0" w:right="173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4914900</wp:posOffset>
                  </wp:positionH>
                  <wp:positionV relativeFrom="page">
                    <wp:posOffset>5219700</wp:posOffset>
                  </wp:positionV>
                  <wp:extent cx="101600" cy="88900"/>
                  <wp:wrapNone/>
                  <wp:docPr id="155" name="Picture 15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889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340" w:after="0"/>
              <w:ind w:left="0" w:right="175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4940300</wp:posOffset>
                  </wp:positionH>
                  <wp:positionV relativeFrom="page">
                    <wp:posOffset>5524500</wp:posOffset>
                  </wp:positionV>
                  <wp:extent cx="63500" cy="101600"/>
                  <wp:wrapNone/>
                  <wp:docPr id="156" name="Picture 15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" cy="1016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151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5016500</wp:posOffset>
                  </wp:positionH>
                  <wp:positionV relativeFrom="page">
                    <wp:posOffset>4457700</wp:posOffset>
                  </wp:positionV>
                  <wp:extent cx="139700" cy="101600"/>
                  <wp:wrapNone/>
                  <wp:docPr id="157" name="Picture 15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1016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1340" w:after="0"/>
              <w:ind w:left="0" w:right="155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5041900</wp:posOffset>
                  </wp:positionH>
                  <wp:positionV relativeFrom="page">
                    <wp:posOffset>5410200</wp:posOffset>
                  </wp:positionV>
                  <wp:extent cx="88900" cy="88900"/>
                  <wp:wrapNone/>
                  <wp:docPr id="158" name="Picture 15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" cy="889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153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5092700</wp:posOffset>
                  </wp:positionH>
                  <wp:positionV relativeFrom="page">
                    <wp:posOffset>5207000</wp:posOffset>
                  </wp:positionV>
                  <wp:extent cx="50800" cy="50800"/>
                  <wp:wrapNone/>
                  <wp:docPr id="159" name="Picture 15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50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131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5118100</wp:posOffset>
                  </wp:positionH>
                  <wp:positionV relativeFrom="page">
                    <wp:posOffset>4356100</wp:posOffset>
                  </wp:positionV>
                  <wp:extent cx="165100" cy="139700"/>
                  <wp:wrapNone/>
                  <wp:docPr id="160" name="Picture 16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" cy="1397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760" w:after="0"/>
              <w:ind w:left="0" w:right="145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5130800</wp:posOffset>
                  </wp:positionH>
                  <wp:positionV relativeFrom="page">
                    <wp:posOffset>4978400</wp:posOffset>
                  </wp:positionV>
                  <wp:extent cx="63500" cy="76200"/>
                  <wp:wrapNone/>
                  <wp:docPr id="161" name="Picture 16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" cy="762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120" w:after="0"/>
              <w:ind w:left="0" w:right="99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5130800</wp:posOffset>
                  </wp:positionH>
                  <wp:positionV relativeFrom="page">
                    <wp:posOffset>5130800</wp:posOffset>
                  </wp:positionV>
                  <wp:extent cx="355600" cy="419100"/>
                  <wp:wrapNone/>
                  <wp:docPr id="162" name="Picture 16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4191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99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5435600</wp:posOffset>
                  </wp:positionH>
                  <wp:positionV relativeFrom="page">
                    <wp:posOffset>4381500</wp:posOffset>
                  </wp:positionV>
                  <wp:extent cx="50800" cy="50800"/>
                  <wp:wrapNone/>
                  <wp:docPr id="163" name="Picture 16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50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660" w:after="0"/>
              <w:ind w:left="0" w:right="83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5473700</wp:posOffset>
                  </wp:positionH>
                  <wp:positionV relativeFrom="page">
                    <wp:posOffset>4851400</wp:posOffset>
                  </wp:positionV>
                  <wp:extent cx="114300" cy="127000"/>
                  <wp:wrapNone/>
                  <wp:docPr id="164" name="Picture 16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" cy="1270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75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5575300</wp:posOffset>
                  </wp:positionH>
                  <wp:positionV relativeFrom="page">
                    <wp:posOffset>4292600</wp:posOffset>
                  </wp:positionV>
                  <wp:extent cx="63500" cy="50800"/>
                  <wp:wrapNone/>
                  <wp:docPr id="165" name="Picture 16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" cy="50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980" w:after="0"/>
              <w:ind w:left="0" w:right="49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5588000</wp:posOffset>
                  </wp:positionH>
                  <wp:positionV relativeFrom="page">
                    <wp:posOffset>4965700</wp:posOffset>
                  </wp:positionV>
                  <wp:extent cx="215900" cy="152400"/>
                  <wp:wrapNone/>
                  <wp:docPr id="166" name="Picture 16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1524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33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5651500</wp:posOffset>
                  </wp:positionH>
                  <wp:positionV relativeFrom="page">
                    <wp:posOffset>4279900</wp:posOffset>
                  </wp:positionV>
                  <wp:extent cx="152400" cy="101600"/>
                  <wp:wrapNone/>
                  <wp:docPr id="167" name="Picture 16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016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5816600</wp:posOffset>
                  </wp:positionH>
                  <wp:positionV relativeFrom="page">
                    <wp:posOffset>4318000</wp:posOffset>
                  </wp:positionV>
                  <wp:extent cx="88900" cy="88900"/>
                  <wp:wrapNone/>
                  <wp:docPr id="168" name="Picture 16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" cy="889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1000" w:after="0"/>
              <w:ind w:left="0" w:right="27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5816600</wp:posOffset>
                  </wp:positionH>
                  <wp:positionV relativeFrom="page">
                    <wp:posOffset>5041900</wp:posOffset>
                  </wp:positionV>
                  <wp:extent cx="127000" cy="88900"/>
                  <wp:wrapNone/>
                  <wp:docPr id="169" name="Picture 16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889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tabs>
                <w:tab w:pos="3692" w:val="left"/>
              </w:tabs>
              <w:autoSpaceDE w:val="0"/>
              <w:widowControl/>
              <w:spacing w:line="240" w:lineRule="auto" w:before="1080" w:after="0"/>
              <w:ind w:left="3272" w:right="0" w:firstLine="0"/>
              <w:jc w:val="lef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3733800</wp:posOffset>
                  </wp:positionH>
                  <wp:positionV relativeFrom="page">
                    <wp:posOffset>5829300</wp:posOffset>
                  </wp:positionV>
                  <wp:extent cx="88900" cy="101600"/>
                  <wp:wrapNone/>
                  <wp:docPr id="170" name="Picture 17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" cy="1016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4000500</wp:posOffset>
                  </wp:positionH>
                  <wp:positionV relativeFrom="page">
                    <wp:posOffset>5816600</wp:posOffset>
                  </wp:positionV>
                  <wp:extent cx="127000" cy="139700"/>
                  <wp:wrapNone/>
                  <wp:docPr id="171" name="Picture 17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397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tabs>
                <w:tab w:pos="2352" w:val="left"/>
                <w:tab w:pos="3072" w:val="left"/>
              </w:tabs>
              <w:autoSpaceDE w:val="0"/>
              <w:widowControl/>
              <w:spacing w:line="240" w:lineRule="auto" w:before="0" w:after="0"/>
              <w:ind w:left="1932" w:right="0" w:firstLine="0"/>
              <w:jc w:val="lef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2882900</wp:posOffset>
                  </wp:positionH>
                  <wp:positionV relativeFrom="page">
                    <wp:posOffset>5930900</wp:posOffset>
                  </wp:positionV>
                  <wp:extent cx="215900" cy="190500"/>
                  <wp:wrapNone/>
                  <wp:docPr id="172" name="Picture 17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" cy="1905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3149600</wp:posOffset>
                  </wp:positionH>
                  <wp:positionV relativeFrom="page">
                    <wp:posOffset>6019800</wp:posOffset>
                  </wp:positionV>
                  <wp:extent cx="50800" cy="50800"/>
                  <wp:wrapNone/>
                  <wp:docPr id="173" name="Picture 17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50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3606800</wp:posOffset>
                  </wp:positionH>
                  <wp:positionV relativeFrom="page">
                    <wp:posOffset>5943600</wp:posOffset>
                  </wp:positionV>
                  <wp:extent cx="139700" cy="152400"/>
                  <wp:wrapNone/>
                  <wp:docPr id="174" name="Picture 17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" cy="1524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tabs>
                <w:tab w:pos="4092" w:val="left"/>
              </w:tabs>
              <w:autoSpaceDE w:val="0"/>
              <w:widowControl/>
              <w:spacing w:line="240" w:lineRule="auto" w:before="0" w:after="0"/>
              <w:ind w:left="2392" w:right="0" w:firstLine="0"/>
              <w:jc w:val="lef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3175000</wp:posOffset>
                  </wp:positionH>
                  <wp:positionV relativeFrom="page">
                    <wp:posOffset>6083300</wp:posOffset>
                  </wp:positionV>
                  <wp:extent cx="266700" cy="279400"/>
                  <wp:wrapNone/>
                  <wp:docPr id="175" name="Picture 17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94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tab/>
            </w: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4254500</wp:posOffset>
                  </wp:positionH>
                  <wp:positionV relativeFrom="page">
                    <wp:posOffset>6172200</wp:posOffset>
                  </wp:positionV>
                  <wp:extent cx="279400" cy="228600"/>
                  <wp:wrapNone/>
                  <wp:docPr id="176" name="Picture 17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00" cy="2286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autoSpaceDN w:val="0"/>
              <w:autoSpaceDE w:val="0"/>
              <w:widowControl/>
              <w:spacing w:line="240" w:lineRule="auto" w:before="0" w:after="0"/>
              <w:ind w:left="0" w:right="2654" w:firstLine="0"/>
              <w:jc w:val="right"/>
            </w:pPr>
            <w:r>
              <w:drawing>
                <wp:anchor xmlns:a="http://schemas.openxmlformats.org/drawingml/2006/main" xmlns:pic="http://schemas.openxmlformats.org/drawingml/2006/picture" simplePos="0" relativeHeight="0" behindDoc="0" locked="0" layoutInCell="1" allowOverlap="1">
                  <wp:simplePos x="0" y="0"/>
                  <wp:positionH relativeFrom="page">
                    <wp:posOffset>4381500</wp:posOffset>
                  </wp:positionH>
                  <wp:positionV relativeFrom="page">
                    <wp:posOffset>6159500</wp:posOffset>
                  </wp:positionV>
                  <wp:extent cx="50800" cy="50800"/>
                  <wp:wrapNone/>
                  <wp:docPr id="177" name="Picture 17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00" cy="5080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autoSpaceDN w:val="0"/>
        <w:autoSpaceDE w:val="0"/>
        <w:widowControl/>
        <w:spacing w:line="245" w:lineRule="auto" w:before="402" w:after="0"/>
        <w:ind w:left="0" w:right="20" w:firstLine="0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Figure 11: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CICIDS2017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自监督编码器特征的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t-SNE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可视化（测试集子样本）。不同颜色代表不同攻</w:t>
      </w:r>
      <w:r>
        <w:rPr>
          <w:rFonts w:ascii="SimSun" w:hAnsi="SimSun" w:eastAsia="SimSun"/>
          <w:b w:val="0"/>
          <w:i w:val="0"/>
          <w:color w:val="000000"/>
          <w:sz w:val="22"/>
        </w:rPr>
        <w:t>击类别。可以观察到自监督预训练已形成初步的类簇结构，但部分类别（如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DoS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与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DDoS</w:t>
      </w:r>
      <w:r>
        <w:rPr>
          <w:rFonts w:ascii="SimSun" w:hAnsi="SimSun" w:eastAsia="SimSun"/>
          <w:b w:val="0"/>
          <w:i w:val="0"/>
          <w:color w:val="000000"/>
          <w:sz w:val="22"/>
        </w:rPr>
        <w:t>）存在重</w:t>
      </w:r>
      <w:r>
        <w:rPr>
          <w:rFonts w:ascii="SimSun" w:hAnsi="SimSun" w:eastAsia="SimSun"/>
          <w:b w:val="0"/>
          <w:i w:val="0"/>
          <w:color w:val="000000"/>
          <w:sz w:val="22"/>
        </w:rPr>
        <w:t>叠区域，这正是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通过检索近邻提供额外判别线索的作用空间。</w:t>
      </w:r>
    </w:p>
    <w:p>
      <w:pPr>
        <w:autoSpaceDN w:val="0"/>
        <w:autoSpaceDE w:val="0"/>
        <w:widowControl/>
        <w:spacing w:line="209" w:lineRule="auto" w:before="3358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21</w:t>
      </w:r>
    </w:p>
    <w:p>
      <w:pPr>
        <w:sectPr>
          <w:pgSz w:w="12240" w:h="15840"/>
          <w:pgMar w:top="1440" w:right="1420" w:bottom="396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506"/>
        <w:ind w:left="0" w:right="0"/>
      </w:pPr>
    </w:p>
    <w:p>
      <w:pPr>
        <w:autoSpaceDN w:val="0"/>
        <w:tabs>
          <w:tab w:pos="538" w:val="left"/>
        </w:tabs>
        <w:autoSpaceDE w:val="0"/>
        <w:widowControl/>
        <w:spacing w:line="204" w:lineRule="auto" w:before="0" w:after="0"/>
        <w:ind w:left="0" w:right="0" w:firstLine="0"/>
        <w:jc w:val="left"/>
      </w:pPr>
      <w:r>
        <w:rPr>
          <w:rFonts w:ascii="Times New Roman" w:hAnsi="Times New Roman" w:eastAsia="Times New Roman"/>
          <w:b/>
          <w:i w:val="0"/>
          <w:color w:val="000000"/>
          <w:sz w:val="24"/>
        </w:rPr>
        <w:t>4.6</w:t>
      </w:r>
      <w:r>
        <w:tab/>
      </w:r>
      <w:r>
        <w:rPr>
          <w:rFonts w:ascii="SimHei" w:hAnsi="SimHei" w:eastAsia="SimHei"/>
          <w:b w:val="0"/>
          <w:i w:val="0"/>
          <w:color w:val="000000"/>
          <w:sz w:val="24"/>
        </w:rPr>
        <w:t>讨论</w:t>
      </w:r>
    </w:p>
    <w:p>
      <w:pPr>
        <w:autoSpaceDN w:val="0"/>
        <w:tabs>
          <w:tab w:pos="2182" w:val="left"/>
        </w:tabs>
        <w:autoSpaceDE w:val="0"/>
        <w:widowControl/>
        <w:spacing w:line="270" w:lineRule="exact" w:before="390" w:after="0"/>
        <w:ind w:left="0" w:right="0" w:firstLine="0"/>
        <w:jc w:val="left"/>
      </w:pPr>
      <w:r>
        <w:rPr>
          <w:rFonts w:ascii="SimHei" w:hAnsi="SimHei" w:eastAsia="SimHei"/>
          <w:b w:val="0"/>
          <w:i w:val="0"/>
          <w:color w:val="000000"/>
          <w:sz w:val="22"/>
        </w:rPr>
        <w:t>检索增强何时最有效</w:t>
      </w:r>
      <w:r>
        <w:tab/>
      </w:r>
      <w:r>
        <w:rPr>
          <w:rFonts w:ascii="SimSun" w:hAnsi="SimSun" w:eastAsia="SimSun"/>
          <w:b w:val="0"/>
          <w:i w:val="0"/>
          <w:color w:val="000000"/>
          <w:sz w:val="22"/>
        </w:rPr>
        <w:t>综合表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3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与表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8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的结果，可以归纳出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发挥作用的前提：一是查询样</w:t>
      </w:r>
      <w:r>
        <w:rPr>
          <w:rFonts w:ascii="SimSun" w:hAnsi="SimSun" w:eastAsia="SimSun"/>
          <w:b w:val="0"/>
          <w:i w:val="0"/>
          <w:color w:val="000000"/>
          <w:sz w:val="22"/>
        </w:rPr>
        <w:t>本在语义空间中</w:t>
      </w:r>
      <w:r>
        <w:rPr>
          <w:rFonts w:ascii="KaiTi" w:hAnsi="KaiTi" w:eastAsia="KaiTi"/>
          <w:b w:val="0"/>
          <w:i w:val="0"/>
          <w:color w:val="000000"/>
          <w:sz w:val="22"/>
        </w:rPr>
        <w:t>临近同类样本</w:t>
      </w:r>
      <w:r>
        <w:rPr>
          <w:rFonts w:ascii="SimSun" w:hAnsi="SimSun" w:eastAsia="SimSun"/>
          <w:b w:val="0"/>
          <w:i w:val="0"/>
          <w:color w:val="000000"/>
          <w:sz w:val="22"/>
        </w:rPr>
        <w:t>，使得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Top-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rPr>
          <w:rFonts w:ascii="CMMI8" w:hAnsi="CMMI8" w:eastAsia="CMMI8"/>
          <w:b w:val="0"/>
          <w:i/>
          <w:color w:val="000000"/>
          <w:sz w:val="16"/>
        </w:rPr>
        <w:t>r</w:t>
      </w:r>
      <w:r>
        <w:rPr>
          <w:rFonts w:ascii="SimSun" w:hAnsi="SimSun" w:eastAsia="SimSun"/>
          <w:b w:val="0"/>
          <w:i w:val="0"/>
          <w:color w:val="000000"/>
          <w:sz w:val="22"/>
        </w:rPr>
        <w:t>检索具有信息量；二是融合模块能够抑制近邻检索不</w:t>
      </w:r>
      <w:r>
        <w:rPr>
          <w:rFonts w:ascii="SimSun" w:hAnsi="SimSun" w:eastAsia="SimSun"/>
          <w:b w:val="0"/>
          <w:i w:val="0"/>
          <w:color w:val="000000"/>
          <w:sz w:val="22"/>
        </w:rPr>
        <w:t>可避免的噪声。三个数据集的增益梯度可以清晰印证这一论点：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CSTNET</w:t>
      </w:r>
      <w:r>
        <w:rPr>
          <w:rFonts w:ascii="SimSun" w:hAnsi="SimSun" w:eastAsia="SimSun"/>
          <w:b w:val="0"/>
          <w:i w:val="0"/>
          <w:color w:val="000000"/>
          <w:sz w:val="22"/>
        </w:rPr>
        <w:t>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同源预训练）</w:t>
      </w:r>
      <w:r>
        <w:rPr>
          <w:rFonts w:ascii="CMSY10" w:hAnsi="CMSY10" w:eastAsia="CMSY10"/>
          <w:b w:val="0"/>
          <w:i/>
          <w:color w:val="000000"/>
          <w:sz w:val="22"/>
        </w:rPr>
        <w:t>→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CICIDS2017</w:t>
      </w:r>
      <w:r>
        <w:rPr>
          <w:rFonts w:ascii="SimSun" w:hAnsi="SimSun" w:eastAsia="SimSun"/>
          <w:b w:val="0"/>
          <w:i w:val="0"/>
          <w:color w:val="000000"/>
          <w:sz w:val="22"/>
        </w:rPr>
        <w:t>（流特征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+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自监督编码器）</w:t>
      </w:r>
      <w:r>
        <w:rPr>
          <w:rFonts w:ascii="CMSY10" w:hAnsi="CMSY10" w:eastAsia="CMSY10"/>
          <w:b w:val="0"/>
          <w:i/>
          <w:color w:val="000000"/>
          <w:sz w:val="22"/>
        </w:rPr>
        <w:t>→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IoT-23</w:t>
      </w:r>
      <w:r>
        <w:rPr>
          <w:rFonts w:ascii="SimSun" w:hAnsi="SimSun" w:eastAsia="SimSun"/>
          <w:b w:val="0"/>
          <w:i w:val="0"/>
          <w:color w:val="000000"/>
          <w:sz w:val="22"/>
        </w:rPr>
        <w:t>（字节载荷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+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跨域分布偏移），随着预训练表征</w:t>
      </w:r>
      <w:r>
        <w:rPr>
          <w:rFonts w:ascii="SimSun" w:hAnsi="SimSun" w:eastAsia="SimSun"/>
          <w:b w:val="0"/>
          <w:i w:val="0"/>
          <w:color w:val="000000"/>
          <w:sz w:val="22"/>
        </w:rPr>
        <w:t>对目标任务的覆盖程度递减，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的收益递增——</w:t>
      </w:r>
      <w:r>
        <w:rPr>
          <w:rFonts w:ascii="KaiTi" w:hAnsi="KaiTi" w:eastAsia="KaiTi"/>
          <w:b w:val="0"/>
          <w:i w:val="0"/>
          <w:color w:val="000000"/>
          <w:sz w:val="22"/>
        </w:rPr>
        <w:t>检索增强本质上是在补偿预训练表征的覆盖</w:t>
      </w:r>
      <w:r>
        <w:rPr>
          <w:rFonts w:ascii="KaiTi" w:hAnsi="KaiTi" w:eastAsia="KaiTi"/>
          <w:b w:val="0"/>
          <w:i w:val="0"/>
          <w:color w:val="000000"/>
          <w:sz w:val="22"/>
        </w:rPr>
        <w:t>盲区</w:t>
      </w:r>
      <w:r>
        <w:rPr>
          <w:rFonts w:ascii="SimSun" w:hAnsi="SimSun" w:eastAsia="SimSun"/>
          <w:b w:val="0"/>
          <w:i w:val="0"/>
          <w:color w:val="000000"/>
          <w:sz w:val="22"/>
        </w:rPr>
        <w:t>。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CICIDS2017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上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10-shot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下</w:t>
      </w:r>
      <w:r>
        <w:rPr>
          <w:rFonts w:ascii="CMR10" w:hAnsi="CMR10" w:eastAsia="CMR10"/>
          <w:b w:val="0"/>
          <w:i w:val="0"/>
          <w:color w:val="000000"/>
          <w:sz w:val="22"/>
        </w:rPr>
        <w:t>+11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22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的提升进一步验证了该框架对流统计特征输入同样有效，</w:t>
      </w:r>
      <w:r>
        <w:rPr>
          <w:rFonts w:ascii="SimSun" w:hAnsi="SimSun" w:eastAsia="SimSun"/>
          <w:b w:val="0"/>
          <w:i w:val="0"/>
          <w:color w:val="000000"/>
          <w:sz w:val="22"/>
        </w:rPr>
        <w:t>展现了跨模态泛化能力。</w:t>
      </w:r>
    </w:p>
    <w:p>
      <w:pPr>
        <w:autoSpaceDN w:val="0"/>
        <w:tabs>
          <w:tab w:pos="2184" w:val="left"/>
        </w:tabs>
        <w:autoSpaceDE w:val="0"/>
        <w:widowControl/>
        <w:spacing w:line="245" w:lineRule="auto" w:before="642" w:after="0"/>
        <w:ind w:left="0" w:right="144" w:firstLine="0"/>
        <w:jc w:val="left"/>
      </w:pPr>
      <w:r>
        <w:rPr>
          <w:rFonts w:ascii="SimHei" w:hAnsi="SimHei" w:eastAsia="SimHei"/>
          <w:b w:val="0"/>
          <w:i w:val="0"/>
          <w:color w:val="000000"/>
          <w:sz w:val="22"/>
        </w:rPr>
        <w:t>与元学习方法的关系</w:t>
      </w:r>
      <w:r>
        <w:rPr>
          <w:rFonts w:ascii="SimSun" w:hAnsi="SimSun" w:eastAsia="SimSun"/>
          <w:b w:val="0"/>
          <w:i w:val="0"/>
          <w:color w:val="000000"/>
          <w:sz w:val="22"/>
        </w:rPr>
        <w:t>与原型网络、匹配网络等将支撑样本作为</w:t>
      </w:r>
      <w:r>
        <w:rPr>
          <w:rFonts w:ascii="KaiTi" w:hAnsi="KaiTi" w:eastAsia="KaiTi"/>
          <w:b w:val="0"/>
          <w:i w:val="0"/>
          <w:color w:val="000000"/>
          <w:sz w:val="22"/>
        </w:rPr>
        <w:t>训练阶段</w:t>
      </w:r>
      <w:r>
        <w:rPr>
          <w:rFonts w:ascii="SimSun" w:hAnsi="SimSun" w:eastAsia="SimSun"/>
          <w:b w:val="0"/>
          <w:i w:val="0"/>
          <w:color w:val="000000"/>
          <w:sz w:val="22"/>
        </w:rPr>
        <w:t>的参考不同，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将</w:t>
      </w:r>
      <w:r>
        <w:rPr>
          <w:rFonts w:ascii="SimSun" w:hAnsi="SimSun" w:eastAsia="SimSun"/>
          <w:b w:val="0"/>
          <w:i w:val="0"/>
          <w:color w:val="000000"/>
          <w:sz w:val="22"/>
        </w:rPr>
        <w:t>其建模为</w:t>
      </w:r>
      <w:r>
        <w:rPr>
          <w:rFonts w:ascii="KaiTi" w:hAnsi="KaiTi" w:eastAsia="KaiTi"/>
          <w:b w:val="0"/>
          <w:i w:val="0"/>
          <w:color w:val="000000"/>
          <w:sz w:val="22"/>
        </w:rPr>
        <w:t>推理阶段</w:t>
      </w:r>
      <w:r>
        <w:rPr>
          <w:rFonts w:ascii="SimSun" w:hAnsi="SimSun" w:eastAsia="SimSun"/>
          <w:b w:val="0"/>
          <w:i w:val="0"/>
          <w:color w:val="000000"/>
          <w:sz w:val="22"/>
        </w:rPr>
        <w:t>可动态更新的非参数记忆：一旦出现新类或新变种，只需将新样本写入知识库即</w:t>
      </w:r>
    </w:p>
    <w:p>
      <w:pPr>
        <w:autoSpaceDN w:val="0"/>
        <w:autoSpaceDE w:val="0"/>
        <w:widowControl/>
        <w:spacing w:line="185" w:lineRule="auto" w:before="54" w:after="0"/>
        <w:ind w:left="0" w:right="0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可，不必重训融合模块或骨干网络，对实际部署中流量类别演化的友好程度更高。</w:t>
      </w:r>
    </w:p>
    <w:p>
      <w:pPr>
        <w:autoSpaceDN w:val="0"/>
        <w:tabs>
          <w:tab w:pos="3058" w:val="left"/>
        </w:tabs>
        <w:autoSpaceDE w:val="0"/>
        <w:widowControl/>
        <w:spacing w:line="245" w:lineRule="auto" w:before="640" w:after="0"/>
        <w:ind w:left="0" w:right="0" w:firstLine="0"/>
        <w:jc w:val="left"/>
      </w:pPr>
      <w:r>
        <w:rPr>
          <w:rFonts w:ascii="SimHei" w:hAnsi="SimHei" w:eastAsia="SimHei"/>
          <w:b w:val="0"/>
          <w:i w:val="0"/>
          <w:color w:val="000000"/>
          <w:sz w:val="22"/>
        </w:rPr>
        <w:t>动态知识库更新与零成本适配</w:t>
      </w:r>
      <w:r>
        <w:tab/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的架构设计赋予了其一项独特优势：</w:t>
      </w:r>
      <w:r>
        <w:rPr>
          <w:rFonts w:ascii="KaiTi" w:hAnsi="KaiTi" w:eastAsia="KaiTi"/>
          <w:b w:val="0"/>
          <w:i w:val="0"/>
          <w:color w:val="000000"/>
          <w:sz w:val="22"/>
        </w:rPr>
        <w:t>知识库的更新完全独</w:t>
      </w:r>
      <w:r>
        <w:rPr>
          <w:rFonts w:ascii="KaiTi" w:hAnsi="KaiTi" w:eastAsia="KaiTi"/>
          <w:b w:val="0"/>
          <w:i w:val="0"/>
          <w:color w:val="000000"/>
          <w:sz w:val="22"/>
        </w:rPr>
        <w:t>立于模型参数</w:t>
      </w:r>
      <w:r>
        <w:rPr>
          <w:rFonts w:ascii="SimSun" w:hAnsi="SimSun" w:eastAsia="SimSun"/>
          <w:b w:val="0"/>
          <w:i w:val="0"/>
          <w:color w:val="000000"/>
          <w:sz w:val="22"/>
        </w:rPr>
        <w:t>。传统监督式分类器（包括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微调方案）在面对新型攻击变种或新增类别时，</w:t>
      </w:r>
      <w:r>
        <w:rPr>
          <w:rFonts w:ascii="SimSun" w:hAnsi="SimSun" w:eastAsia="SimSun"/>
          <w:b w:val="0"/>
          <w:i w:val="0"/>
          <w:color w:val="000000"/>
          <w:sz w:val="22"/>
        </w:rPr>
        <w:t>必须收集足够标注样本后重新微调部分或全部参数；而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只需将新攻击样本通过冻结的编</w:t>
      </w:r>
      <w:r>
        <w:rPr>
          <w:rFonts w:ascii="SimSun" w:hAnsi="SimSun" w:eastAsia="SimSun"/>
          <w:b w:val="0"/>
          <w:i w:val="0"/>
          <w:color w:val="000000"/>
          <w:sz w:val="22"/>
        </w:rPr>
        <w:t>码器提取特征向量，写入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FAISS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索引即可——</w:t>
      </w:r>
      <w:r>
        <w:rPr>
          <w:rFonts w:ascii="SimHei" w:hAnsi="SimHei" w:eastAsia="SimHei"/>
          <w:b w:val="0"/>
          <w:i w:val="0"/>
          <w:color w:val="000000"/>
          <w:sz w:val="22"/>
        </w:rPr>
        <w:t>无需重训融合模块，无需重训骨干网络</w:t>
      </w:r>
      <w:r>
        <w:rPr>
          <w:rFonts w:ascii="SimSun" w:hAnsi="SimSun" w:eastAsia="SimSun"/>
          <w:b w:val="0"/>
          <w:i w:val="0"/>
          <w:color w:val="000000"/>
          <w:sz w:val="22"/>
        </w:rPr>
        <w:t>。这意味着在</w:t>
      </w:r>
      <w:r>
        <w:rPr>
          <w:rFonts w:ascii="SimSun" w:hAnsi="SimSun" w:eastAsia="SimSun"/>
          <w:b w:val="0"/>
          <w:i w:val="0"/>
          <w:color w:val="000000"/>
          <w:sz w:val="22"/>
        </w:rPr>
        <w:t>实际部署中，安全运维人员确认一条新型恶意流量样本后，几乎可以实时地将其纳入检测体系，整</w:t>
      </w:r>
    </w:p>
    <w:p>
      <w:pPr>
        <w:autoSpaceDN w:val="0"/>
        <w:autoSpaceDE w:val="0"/>
        <w:widowControl/>
        <w:spacing w:line="245" w:lineRule="auto" w:before="54" w:after="0"/>
        <w:ind w:left="0" w:right="144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个过程的计算开销仅为一次前向传播（约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0.01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秒）加一次向量索引更新。这种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”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即插即用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”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的知识</w:t>
      </w:r>
      <w:r>
        <w:rPr>
          <w:rFonts w:ascii="SimSun" w:hAnsi="SimSun" w:eastAsia="SimSun"/>
          <w:b w:val="0"/>
          <w:i w:val="0"/>
          <w:color w:val="000000"/>
          <w:sz w:val="22"/>
        </w:rPr>
        <w:t>扩展能力，使得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在攻击模式持续演化的真实网络环境中具有显著的运维效率优势。</w:t>
      </w:r>
    </w:p>
    <w:p>
      <w:pPr>
        <w:autoSpaceDN w:val="0"/>
        <w:tabs>
          <w:tab w:pos="656" w:val="left"/>
        </w:tabs>
        <w:autoSpaceDE w:val="0"/>
        <w:widowControl/>
        <w:spacing w:line="245" w:lineRule="auto" w:before="620" w:after="0"/>
        <w:ind w:left="0" w:right="0" w:firstLine="0"/>
        <w:jc w:val="left"/>
      </w:pPr>
      <w:r>
        <w:rPr>
          <w:rFonts w:ascii="SimHei" w:hAnsi="SimHei" w:eastAsia="SimHei"/>
          <w:b w:val="0"/>
          <w:i w:val="0"/>
          <w:color w:val="000000"/>
          <w:sz w:val="22"/>
        </w:rPr>
        <w:t>局限</w:t>
      </w:r>
      <w:r>
        <w:tab/>
      </w:r>
      <w:r>
        <w:rPr>
          <w:rFonts w:ascii="SimSun" w:hAnsi="SimSun" w:eastAsia="SimSun"/>
          <w:b w:val="0"/>
          <w:i w:val="0"/>
          <w:color w:val="000000"/>
          <w:sz w:val="22"/>
        </w:rPr>
        <w:t>首先，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CICIDS2017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实验使用流统计特征而非字节载荷，与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CSTNET/IoT-23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的输入模态不完</w:t>
      </w:r>
      <w:r>
        <w:rPr>
          <w:rFonts w:ascii="SimSun" w:hAnsi="SimSun" w:eastAsia="SimSun"/>
          <w:b w:val="0"/>
          <w:i w:val="0"/>
          <w:color w:val="000000"/>
          <w:sz w:val="22"/>
        </w:rPr>
        <w:t>全一致，未来可在获取完整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PCAP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原始数据后统一为字节级输入；其次，当前评估尚未覆盖更严苛</w:t>
      </w:r>
      <w:r>
        <w:rPr>
          <w:rFonts w:ascii="SimSun" w:hAnsi="SimSun" w:eastAsia="SimSun"/>
          <w:b w:val="0"/>
          <w:i w:val="0"/>
          <w:color w:val="000000"/>
          <w:sz w:val="22"/>
        </w:rPr>
        <w:t>的跨域迁移与类增量场景；第三，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FAISS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默认使用精确内积搜索，在百万级知识库下仍有优化空间，</w:t>
      </w:r>
      <w:r>
        <w:rPr>
          <w:rFonts w:ascii="SimSun" w:hAnsi="SimSun" w:eastAsia="SimSun"/>
          <w:b w:val="0"/>
          <w:i w:val="0"/>
          <w:color w:val="000000"/>
          <w:sz w:val="22"/>
        </w:rPr>
        <w:t>结合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IVF/HNSW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近似索引的性能—效率权衡值得后续工作专门研究。</w:t>
      </w:r>
    </w:p>
    <w:p>
      <w:pPr>
        <w:autoSpaceDN w:val="0"/>
        <w:tabs>
          <w:tab w:pos="430" w:val="left"/>
        </w:tabs>
        <w:autoSpaceDE w:val="0"/>
        <w:widowControl/>
        <w:spacing w:line="204" w:lineRule="auto" w:before="672" w:after="0"/>
        <w:ind w:left="0" w:right="0" w:firstLine="0"/>
        <w:jc w:val="left"/>
      </w:pPr>
      <w:r>
        <w:rPr>
          <w:w w:val="98.93931027116447"/>
          <w:rFonts w:ascii="Times New Roman" w:hAnsi="Times New Roman" w:eastAsia="Times New Roman"/>
          <w:b/>
          <w:i w:val="0"/>
          <w:color w:val="000000"/>
          <w:sz w:val="29"/>
        </w:rPr>
        <w:t>5</w:t>
      </w:r>
      <w:r>
        <w:tab/>
      </w:r>
      <w:r>
        <w:rPr>
          <w:w w:val="98.93931027116447"/>
          <w:rFonts w:ascii="SimHei" w:hAnsi="SimHei" w:eastAsia="SimHei"/>
          <w:b w:val="0"/>
          <w:i w:val="0"/>
          <w:color w:val="000000"/>
          <w:sz w:val="29"/>
        </w:rPr>
        <w:t>结论</w:t>
      </w:r>
    </w:p>
    <w:p>
      <w:pPr>
        <w:autoSpaceDN w:val="0"/>
        <w:autoSpaceDE w:val="0"/>
        <w:widowControl/>
        <w:spacing w:line="270" w:lineRule="exact" w:before="458" w:after="0"/>
        <w:ind w:left="0" w:right="156" w:firstLine="0"/>
        <w:jc w:val="both"/>
      </w:pPr>
      <w:r>
        <w:rPr>
          <w:rFonts w:ascii="SimSun" w:hAnsi="SimSun" w:eastAsia="SimSun"/>
          <w:b w:val="0"/>
          <w:i w:val="0"/>
          <w:color w:val="000000"/>
          <w:sz w:val="22"/>
        </w:rPr>
        <w:t>本文针对加密流量分类中</w:t>
      </w:r>
      <w:r>
        <w:rPr>
          <w:rFonts w:ascii="KaiTi" w:hAnsi="KaiTi" w:eastAsia="KaiTi"/>
          <w:b w:val="0"/>
          <w:i w:val="0"/>
          <w:color w:val="000000"/>
          <w:sz w:val="22"/>
        </w:rPr>
        <w:t>标注样本稀缺、预训练模型少样本泛化能力不足、模型在线更新成本高</w:t>
      </w:r>
      <w:r>
        <w:rPr>
          <w:rFonts w:ascii="SimSun" w:hAnsi="SimSun" w:eastAsia="SimSun"/>
          <w:b w:val="0"/>
          <w:i w:val="0"/>
          <w:color w:val="000000"/>
          <w:sz w:val="22"/>
        </w:rPr>
        <w:t>三个关键问题，提出了一种基于检索增强的轻量级分类框架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SimSun" w:hAnsi="SimSun" w:eastAsia="SimSun"/>
          <w:b w:val="0"/>
          <w:i w:val="0"/>
          <w:color w:val="000000"/>
          <w:sz w:val="22"/>
        </w:rPr>
        <w:t>。方法侧，本文以冻结的预</w:t>
      </w:r>
      <w:r>
        <w:rPr>
          <w:rFonts w:ascii="SimSun" w:hAnsi="SimSun" w:eastAsia="SimSun"/>
          <w:b w:val="0"/>
          <w:i w:val="0"/>
          <w:color w:val="000000"/>
          <w:sz w:val="22"/>
        </w:rPr>
        <w:t>训练编码器作为特征提取器，构建基于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FAISS</w:t>
      </w:r>
      <w:r>
        <w:rPr>
          <w:rFonts w:ascii="SimSun" w:hAnsi="SimSun" w:eastAsia="SimSun"/>
          <w:b w:val="0"/>
          <w:i w:val="0"/>
          <w:color w:val="000000"/>
          <w:sz w:val="22"/>
        </w:rPr>
        <w:t>的流量样本知识库，并通过交叉注意力融合查询</w:t>
      </w:r>
      <w:r>
        <w:rPr>
          <w:rFonts w:ascii="SimSun" w:hAnsi="SimSun" w:eastAsia="SimSun"/>
          <w:b w:val="0"/>
          <w:i w:val="0"/>
          <w:color w:val="000000"/>
          <w:sz w:val="22"/>
        </w:rPr>
        <w:t>特征与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Top-</w:t>
      </w:r>
      <w:r>
        <w:rPr>
          <w:rFonts w:ascii="CMMI10" w:hAnsi="CMMI10" w:eastAsia="CMMI10"/>
          <w:b w:val="0"/>
          <w:i/>
          <w:color w:val="000000"/>
          <w:sz w:val="22"/>
        </w:rPr>
        <w:t>K</w:t>
      </w:r>
      <w:r>
        <w:rPr>
          <w:rFonts w:ascii="CMMI8" w:hAnsi="CMMI8" w:eastAsia="CMMI8"/>
          <w:b w:val="0"/>
          <w:i/>
          <w:color w:val="000000"/>
          <w:sz w:val="16"/>
        </w:rPr>
        <w:t>r</w:t>
      </w:r>
      <w:r>
        <w:rPr>
          <w:rFonts w:ascii="SimSun" w:hAnsi="SimSun" w:eastAsia="SimSun"/>
          <w:b w:val="0"/>
          <w:i w:val="0"/>
          <w:color w:val="000000"/>
          <w:sz w:val="22"/>
        </w:rPr>
        <w:t>近邻特征，使得分类决策同时利用了参数化语义表征与非参数化样本记忆。实验</w:t>
      </w:r>
      <w:r>
        <w:rPr>
          <w:rFonts w:ascii="SimSun" w:hAnsi="SimSun" w:eastAsia="SimSun"/>
          <w:b w:val="0"/>
          <w:i w:val="0"/>
          <w:color w:val="000000"/>
          <w:sz w:val="22"/>
        </w:rPr>
        <w:t>侧，在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CSTNET-TLS 1.3</w:t>
      </w:r>
      <w:r>
        <w:rPr>
          <w:rFonts w:ascii="SimSun" w:hAnsi="SimSun" w:eastAsia="SimSun"/>
          <w:b w:val="0"/>
          <w:i w:val="0"/>
          <w:color w:val="000000"/>
          <w:sz w:val="22"/>
        </w:rPr>
        <w:t>、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IoT-23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与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CICIDS2017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三个基准数据集上系统地验证了框架的有效性：在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CSTNET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全量数据下将准确率从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88.75%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提升至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91.75%</w:t>
      </w:r>
      <w:r>
        <w:rPr>
          <w:rFonts w:ascii="SimSun" w:hAnsi="SimSun" w:eastAsia="SimSun"/>
          <w:b w:val="0"/>
          <w:i w:val="0"/>
          <w:color w:val="000000"/>
          <w:sz w:val="22"/>
        </w:rPr>
        <w:t>（</w:t>
      </w:r>
      <w:r>
        <w:rPr>
          <w:rFonts w:ascii="CMR10" w:hAnsi="CMR10" w:eastAsia="CMR10"/>
          <w:b w:val="0"/>
          <w:i w:val="0"/>
          <w:color w:val="000000"/>
          <w:sz w:val="22"/>
        </w:rPr>
        <w:t>+3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00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SimSun" w:hAnsi="SimSun" w:eastAsia="SimSun"/>
          <w:b w:val="0"/>
          <w:i w:val="0"/>
          <w:color w:val="000000"/>
          <w:sz w:val="22"/>
        </w:rPr>
        <w:t>），并在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1/5/10-shot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设定下保持</w:t>
      </w:r>
      <w:r>
        <w:rPr>
          <w:rFonts w:ascii="CMR10" w:hAnsi="CMR10" w:eastAsia="CMR10"/>
          <w:b w:val="0"/>
          <w:i w:val="0"/>
          <w:color w:val="000000"/>
          <w:sz w:val="22"/>
        </w:rPr>
        <w:t>+0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00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CMSY10" w:hAnsi="CMSY10" w:eastAsia="CMSY10"/>
          <w:b w:val="0"/>
          <w:i/>
          <w:color w:val="000000"/>
          <w:sz w:val="22"/>
        </w:rPr>
        <w:t xml:space="preserve"> ∼</w:t>
      </w:r>
      <w:r>
        <w:rPr>
          <w:rFonts w:ascii="CMR10" w:hAnsi="CMR10" w:eastAsia="CMR10"/>
          <w:b w:val="0"/>
          <w:i w:val="0"/>
          <w:color w:val="000000"/>
          <w:sz w:val="22"/>
        </w:rPr>
        <w:t>+0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30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的一致提升；在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IoT-23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少样本设定下平均取得</w:t>
      </w:r>
      <w:r>
        <w:rPr>
          <w:rFonts w:ascii="CMR10" w:hAnsi="CMR10" w:eastAsia="CMR10"/>
          <w:b w:val="0"/>
          <w:i w:val="0"/>
          <w:color w:val="000000"/>
          <w:sz w:val="22"/>
        </w:rPr>
        <w:t>+20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09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的显著提升，其中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3-shot</w:t>
      </w:r>
      <w:r>
        <w:rPr>
          <w:rFonts w:ascii="SimSun" w:hAnsi="SimSun" w:eastAsia="SimSun"/>
          <w:b w:val="0"/>
          <w:i w:val="0"/>
          <w:color w:val="000000"/>
          <w:sz w:val="22"/>
        </w:rPr>
        <w:t>提升达</w:t>
      </w:r>
      <w:r>
        <w:rPr>
          <w:rFonts w:ascii="CMR10" w:hAnsi="CMR10" w:eastAsia="CMR10"/>
          <w:b w:val="0"/>
          <w:i w:val="0"/>
          <w:color w:val="000000"/>
          <w:sz w:val="22"/>
        </w:rPr>
        <w:t>+28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15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SimSun" w:hAnsi="SimSun" w:eastAsia="SimSun"/>
          <w:b w:val="0"/>
          <w:i w:val="0"/>
          <w:color w:val="000000"/>
          <w:sz w:val="22"/>
        </w:rPr>
        <w:t>、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10-shot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达</w:t>
      </w:r>
      <w:r>
        <w:rPr>
          <w:rFonts w:ascii="CMR10" w:hAnsi="CMR10" w:eastAsia="CMR10"/>
          <w:b w:val="0"/>
          <w:i w:val="0"/>
          <w:color w:val="000000"/>
          <w:sz w:val="22"/>
        </w:rPr>
        <w:t>+26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23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SimSun" w:hAnsi="SimSun" w:eastAsia="SimSun"/>
          <w:b w:val="0"/>
          <w:i w:val="0"/>
          <w:color w:val="000000"/>
          <w:sz w:val="22"/>
        </w:rPr>
        <w:t>、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20-shot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达</w:t>
      </w:r>
      <w:r>
        <w:rPr>
          <w:rFonts w:ascii="CMR10" w:hAnsi="CMR10" w:eastAsia="CMR10"/>
          <w:b w:val="0"/>
          <w:i w:val="0"/>
          <w:color w:val="000000"/>
          <w:sz w:val="22"/>
        </w:rPr>
        <w:t>+23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73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SimSun" w:hAnsi="SimSun" w:eastAsia="SimSun"/>
          <w:b w:val="0"/>
          <w:i w:val="0"/>
          <w:color w:val="000000"/>
          <w:sz w:val="22"/>
        </w:rPr>
        <w:t>；在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CICIDS2017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上使用流统计特征验</w:t>
      </w:r>
      <w:r>
        <w:rPr>
          <w:rFonts w:ascii="SimSun" w:hAnsi="SimSun" w:eastAsia="SimSun"/>
          <w:b w:val="0"/>
          <w:i w:val="0"/>
          <w:color w:val="000000"/>
          <w:sz w:val="22"/>
        </w:rPr>
        <w:t>证了框架的跨模态泛化能力，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10-shot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下取得</w:t>
      </w:r>
      <w:r>
        <w:rPr>
          <w:rFonts w:ascii="CMR10" w:hAnsi="CMR10" w:eastAsia="CMR10"/>
          <w:b w:val="0"/>
          <w:i w:val="0"/>
          <w:color w:val="000000"/>
          <w:sz w:val="22"/>
        </w:rPr>
        <w:t>+11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22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的提升。效率侧，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RAC-ET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仅训练</w:t>
      </w:r>
      <w:r>
        <w:rPr>
          <w:rFonts w:ascii="CMR10" w:hAnsi="CMR10" w:eastAsia="CMR10"/>
          <w:b w:val="0"/>
          <w:i w:val="0"/>
          <w:color w:val="000000"/>
          <w:sz w:val="22"/>
        </w:rPr>
        <w:t>3</w:t>
      </w:r>
      <w:r>
        <w:rPr>
          <w:rFonts w:ascii="CMMI10" w:hAnsi="CMMI10" w:eastAsia="CMMI10"/>
          <w:b w:val="0"/>
          <w:i/>
          <w:color w:val="000000"/>
          <w:sz w:val="22"/>
        </w:rPr>
        <w:t>.</w:t>
      </w:r>
      <w:r>
        <w:rPr>
          <w:rFonts w:ascii="CMR10" w:hAnsi="CMR10" w:eastAsia="CMR10"/>
          <w:b w:val="0"/>
          <w:i w:val="0"/>
          <w:color w:val="000000"/>
          <w:sz w:val="22"/>
        </w:rPr>
        <w:t>69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%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的参</w:t>
      </w:r>
      <w:r>
        <w:rPr>
          <w:rFonts w:ascii="SimSun" w:hAnsi="SimSun" w:eastAsia="SimSun"/>
          <w:b w:val="0"/>
          <w:i w:val="0"/>
          <w:color w:val="000000"/>
          <w:sz w:val="22"/>
        </w:rPr>
        <w:t>数，却取得优于全量微调的准确率，为资源受限环境下的加密流量检测部署提供了一条可行路径。</w:t>
      </w:r>
    </w:p>
    <w:p>
      <w:pPr>
        <w:autoSpaceDN w:val="0"/>
        <w:autoSpaceDE w:val="0"/>
        <w:widowControl/>
        <w:spacing w:line="204" w:lineRule="auto" w:before="324" w:after="0"/>
        <w:ind w:left="0" w:right="0" w:firstLine="0"/>
        <w:jc w:val="left"/>
      </w:pPr>
      <w:r>
        <w:rPr>
          <w:rFonts w:ascii="SimSun" w:hAnsi="SimSun" w:eastAsia="SimSun"/>
          <w:b w:val="0"/>
          <w:i w:val="0"/>
          <w:color w:val="000000"/>
          <w:sz w:val="22"/>
        </w:rPr>
        <w:t>未来工作将沿三条主线推进：（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</w:t>
      </w:r>
      <w:r>
        <w:rPr>
          <w:rFonts w:ascii="SimSun" w:hAnsi="SimSun" w:eastAsia="SimSun"/>
          <w:b w:val="0"/>
          <w:i w:val="0"/>
          <w:color w:val="000000"/>
          <w:sz w:val="22"/>
        </w:rPr>
        <w:t>）在获取完整原始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PCAP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数据后，统一将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CICIDS2017</w:t>
      </w:r>
      <w:r>
        <w:rPr>
          <w:rFonts w:ascii="SimSun" w:hAnsi="SimSun" w:eastAsia="SimSun"/>
          <w:b w:val="0"/>
          <w:i w:val="0"/>
          <w:color w:val="000000"/>
          <w:sz w:val="22"/>
        </w:rPr>
        <w:t xml:space="preserve"> 的输入模态</w:t>
      </w:r>
    </w:p>
    <w:p>
      <w:pPr>
        <w:autoSpaceDN w:val="0"/>
        <w:autoSpaceDE w:val="0"/>
        <w:widowControl/>
        <w:spacing w:line="209" w:lineRule="auto" w:before="530" w:after="0"/>
        <w:ind w:left="0" w:right="4748" w:firstLine="0"/>
        <w:jc w:val="righ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22</w:t>
      </w:r>
    </w:p>
    <w:p>
      <w:pPr>
        <w:sectPr>
          <w:pgSz w:w="12240" w:h="15840"/>
          <w:pgMar w:top="728" w:right="1262" w:bottom="396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516"/>
        <w:ind w:left="0" w:right="0"/>
      </w:pPr>
    </w:p>
    <w:p>
      <w:pPr>
        <w:autoSpaceDN w:val="0"/>
        <w:autoSpaceDE w:val="0"/>
        <w:widowControl/>
        <w:spacing w:line="245" w:lineRule="auto" w:before="0" w:after="0"/>
        <w:ind w:left="0" w:right="22" w:firstLine="0"/>
        <w:jc w:val="both"/>
      </w:pPr>
      <w:r>
        <w:rPr>
          <w:rFonts w:ascii="SimSun" w:hAnsi="SimSun" w:eastAsia="SimSun"/>
          <w:b w:val="0"/>
          <w:i w:val="0"/>
          <w:color w:val="000000"/>
          <w:sz w:val="22"/>
        </w:rPr>
        <w:t>从流统计特征升级为字节载荷，并扩展到跨域迁移与类增量场景；（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2</w:t>
      </w:r>
      <w:r>
        <w:rPr>
          <w:rFonts w:ascii="SimSun" w:hAnsi="SimSun" w:eastAsia="SimSun"/>
          <w:b w:val="0"/>
          <w:i w:val="0"/>
          <w:color w:val="000000"/>
          <w:sz w:val="22"/>
        </w:rPr>
        <w:t>）探索更高效的近似最近邻索</w:t>
      </w:r>
      <w:r>
        <w:rPr>
          <w:rFonts w:ascii="SimSun" w:hAnsi="SimSun" w:eastAsia="SimSun"/>
          <w:b w:val="0"/>
          <w:i w:val="0"/>
          <w:color w:val="000000"/>
          <w:sz w:val="22"/>
        </w:rPr>
        <w:t>引与可学习的检索器，以在大规模知识库上进一步降低推理时延；（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3</w:t>
      </w:r>
      <w:r>
        <w:rPr>
          <w:rFonts w:ascii="SimSun" w:hAnsi="SimSun" w:eastAsia="SimSun"/>
          <w:b w:val="0"/>
          <w:i w:val="0"/>
          <w:color w:val="000000"/>
          <w:sz w:val="22"/>
        </w:rPr>
        <w:t>）研究对抗鲁棒性与隐私保护</w:t>
      </w:r>
      <w:r>
        <w:rPr>
          <w:rFonts w:ascii="SimSun" w:hAnsi="SimSun" w:eastAsia="SimSun"/>
          <w:b w:val="0"/>
          <w:i w:val="0"/>
          <w:color w:val="000000"/>
          <w:sz w:val="22"/>
        </w:rPr>
        <w:t>机制下的检索增强分类，使方法在真实对抗环境中保持稳定。</w:t>
      </w:r>
    </w:p>
    <w:p>
      <w:pPr>
        <w:autoSpaceDN w:val="0"/>
        <w:autoSpaceDE w:val="0"/>
        <w:widowControl/>
        <w:spacing w:line="209" w:lineRule="auto" w:before="722" w:after="0"/>
        <w:ind w:left="0" w:right="0" w:firstLine="0"/>
        <w:jc w:val="left"/>
      </w:pPr>
      <w:r>
        <w:rPr>
          <w:w w:val="98.93931027116447"/>
          <w:rFonts w:ascii="Times New Roman" w:hAnsi="Times New Roman" w:eastAsia="Times New Roman"/>
          <w:b/>
          <w:i w:val="0"/>
          <w:color w:val="000000"/>
          <w:sz w:val="29"/>
        </w:rPr>
        <w:t>References</w:t>
      </w:r>
    </w:p>
    <w:p>
      <w:pPr>
        <w:autoSpaceDN w:val="0"/>
        <w:autoSpaceDE w:val="0"/>
        <w:widowControl/>
        <w:spacing w:line="245" w:lineRule="auto" w:before="348" w:after="0"/>
        <w:ind w:left="472" w:right="20" w:hanging="362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[1]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Mohammad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Lotfollahi,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Ramin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Shirali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Hossein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Zade,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Mojtaba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Saberian,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Mohammad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Javad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Siavoshani.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Deep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packet: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novel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approach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for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encrypted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traffic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classification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using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deep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learning. 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Soft Computing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, 24:1999–2012, 2020.</w:t>
      </w:r>
    </w:p>
    <w:p>
      <w:pPr>
        <w:autoSpaceDN w:val="0"/>
        <w:tabs>
          <w:tab w:pos="472" w:val="left"/>
        </w:tabs>
        <w:autoSpaceDE w:val="0"/>
        <w:widowControl/>
        <w:spacing w:line="245" w:lineRule="auto" w:before="232" w:after="0"/>
        <w:ind w:left="11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[2]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Shahbaz Rezaei and Xin Liu.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Deep learning for encrypted traffic classification: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 overview.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 xml:space="preserve">IEEE 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Communications Magazine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, 57(5):76–81, 2019.</w:t>
      </w:r>
    </w:p>
    <w:p>
      <w:pPr>
        <w:autoSpaceDN w:val="0"/>
        <w:tabs>
          <w:tab w:pos="472" w:val="left"/>
        </w:tabs>
        <w:autoSpaceDE w:val="0"/>
        <w:widowControl/>
        <w:spacing w:line="245" w:lineRule="auto" w:before="232" w:after="0"/>
        <w:ind w:left="11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[3]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Xinjie Lin et al.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Et-bert: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A contextualized datagram representation with pre-training transformers for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encrypted traffic classification.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arXiv preprint arXiv:2202.06335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, 2022.</w:t>
      </w:r>
    </w:p>
    <w:p>
      <w:pPr>
        <w:autoSpaceDN w:val="0"/>
        <w:tabs>
          <w:tab w:pos="472" w:val="left"/>
        </w:tabs>
        <w:autoSpaceDE w:val="0"/>
        <w:widowControl/>
        <w:spacing w:line="245" w:lineRule="auto" w:before="232" w:after="0"/>
        <w:ind w:left="11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[4]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Imperva Threat Research.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2025 imperva bad bot report.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Imperva Report, April 2025.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Published April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15, 2025.</w:t>
      </w:r>
    </w:p>
    <w:p>
      <w:pPr>
        <w:autoSpaceDN w:val="0"/>
        <w:tabs>
          <w:tab w:pos="472" w:val="left"/>
        </w:tabs>
        <w:autoSpaceDE w:val="0"/>
        <w:widowControl/>
        <w:spacing w:line="245" w:lineRule="auto" w:before="232" w:after="0"/>
        <w:ind w:left="11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[5]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Federal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Bureau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of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Investigation.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Internet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crime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report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2024.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FBI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IC3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Annual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Report,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April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2025.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Published April 23, 2025.</w:t>
      </w:r>
    </w:p>
    <w:p>
      <w:pPr>
        <w:autoSpaceDN w:val="0"/>
        <w:autoSpaceDE w:val="0"/>
        <w:widowControl/>
        <w:spacing w:line="245" w:lineRule="auto" w:before="232" w:after="0"/>
        <w:ind w:left="472" w:right="22" w:hanging="362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[6]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Blake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Anderson,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Subharthi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Paul,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David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McGrew,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Mustaque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Ahamad.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Deciphering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malware’s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use of TLS (without decryption).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 xml:space="preserve"> Proceedings of the 2018 ACM Internet Measurement Conference 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(IMC)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, 2018.</w:t>
      </w:r>
    </w:p>
    <w:p>
      <w:pPr>
        <w:autoSpaceDN w:val="0"/>
        <w:autoSpaceDE w:val="0"/>
        <w:widowControl/>
        <w:spacing w:line="245" w:lineRule="auto" w:before="232" w:after="0"/>
        <w:ind w:left="472" w:right="22" w:hanging="362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[7]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Wei Wang, Ming Zhu, Xuewen Zeng, Xiaozhou Ye, and Yiqiang Sheng.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Malware traffic classification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using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convolutional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neural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network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for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representation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learning.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2017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International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Conference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 xml:space="preserve">on 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Information Networking (ICOIN)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, 2017.</w:t>
      </w:r>
    </w:p>
    <w:p>
      <w:pPr>
        <w:autoSpaceDN w:val="0"/>
        <w:autoSpaceDE w:val="0"/>
        <w:widowControl/>
        <w:spacing w:line="245" w:lineRule="auto" w:before="232" w:after="0"/>
        <w:ind w:left="472" w:right="22" w:hanging="362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[8]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Gerard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Draper-Gil,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Arash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Habibi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Lashkari,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Mohammad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Saiful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Islam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Mamun,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Ali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Ghorbani.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Characterization of encrypted and VPN traffic using time-related features.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 xml:space="preserve"> Proceedings of the 2nd 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International Conference on Information Systems Security and Privacy (ICISSP)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, 2016.</w:t>
      </w:r>
    </w:p>
    <w:p>
      <w:pPr>
        <w:autoSpaceDN w:val="0"/>
        <w:autoSpaceDE w:val="0"/>
        <w:widowControl/>
        <w:spacing w:line="245" w:lineRule="auto" w:before="232" w:after="0"/>
        <w:ind w:left="472" w:right="20" w:hanging="362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[9]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Tal Shapira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Yuval Shavitt.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Flowpic: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Encrypted internet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traffic classification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easy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image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recognition.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 xml:space="preserve"> IEEE Conference on Computer Communications Workshops (INFOCOM WKSHPS)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pages 680–687, 2019.</w:t>
      </w:r>
    </w:p>
    <w:p>
      <w:pPr>
        <w:autoSpaceDN w:val="0"/>
        <w:autoSpaceDE w:val="0"/>
        <w:widowControl/>
        <w:spacing w:line="245" w:lineRule="auto" w:before="232" w:after="0"/>
        <w:ind w:left="472" w:right="22" w:hanging="472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[10]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Chang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Liu,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Li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He,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Guoliang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Xiong,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Zhiliang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Cao,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Zhen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Li.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Fs-net: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flow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sequence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network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for encrypted traffic classification.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 xml:space="preserve"> IEEE Conference on Computer Communications (INFOCOM)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pages 1171–1179, 2019.</w:t>
      </w:r>
    </w:p>
    <w:p>
      <w:pPr>
        <w:autoSpaceDN w:val="0"/>
        <w:autoSpaceDE w:val="0"/>
        <w:widowControl/>
        <w:spacing w:line="245" w:lineRule="auto" w:before="232" w:after="0"/>
        <w:ind w:left="472" w:right="20" w:hanging="464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[11]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Xiao Yu, Heng Guo, Yu Qiao, Xiang Wang, Zhen Cao, Qi Wan, Chuan Zhou, Jinxin Zhang, Xianghui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Xu,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Jintao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Yang.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Bert-packet-header: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Advanced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encrypted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traffic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classification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with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contextual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information from packet headers.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Applied Intelligence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, 54:124606, 2024.</w:t>
      </w:r>
    </w:p>
    <w:p>
      <w:pPr>
        <w:autoSpaceDN w:val="0"/>
        <w:autoSpaceDE w:val="0"/>
        <w:widowControl/>
        <w:spacing w:line="247" w:lineRule="auto" w:before="232" w:after="0"/>
        <w:ind w:left="472" w:right="20" w:hanging="472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[12]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Siwei Ma, Xiao Wang, Zijian Wang, Xinjie Lin, Jingxian Ren, Lei Wang, Qiben Zhu, Qiang Xu, Kui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Hou,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Yisong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Xue,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Yang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Yu,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Xian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Zhang,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Hua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Lu,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Jianyuan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Lu,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Kuansan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Wang,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al.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Metarock-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etc: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Few-shot encrypted traffic classification via fine-grained learning and generalized representation. 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Computer Networks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, 251:110581, 2024.</w:t>
      </w:r>
    </w:p>
    <w:p>
      <w:pPr>
        <w:autoSpaceDN w:val="0"/>
        <w:autoSpaceDE w:val="0"/>
        <w:widowControl/>
        <w:spacing w:line="209" w:lineRule="auto" w:before="38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23</w:t>
      </w:r>
    </w:p>
    <w:p>
      <w:pPr>
        <w:sectPr>
          <w:pgSz w:w="12240" w:h="15840"/>
          <w:pgMar w:top="736" w:right="1418" w:bottom="396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526"/>
        <w:ind w:left="0" w:right="0"/>
      </w:pPr>
    </w:p>
    <w:p>
      <w:pPr>
        <w:autoSpaceDN w:val="0"/>
        <w:tabs>
          <w:tab w:pos="472" w:val="left"/>
        </w:tabs>
        <w:autoSpaceDE w:val="0"/>
        <w:widowControl/>
        <w:spacing w:line="245" w:lineRule="auto" w:before="0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[13]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Anjali Sharma, Bhupendra Verma, and M. Tulasi Raman.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A survey of encrypted traffic classification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 the era of ai and quantum computers.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Computer Networks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, 257:110973, 2025.</w:t>
      </w:r>
    </w:p>
    <w:p>
      <w:pPr>
        <w:autoSpaceDN w:val="0"/>
        <w:autoSpaceDE w:val="0"/>
        <w:widowControl/>
        <w:spacing w:line="245" w:lineRule="auto" w:before="232" w:after="0"/>
        <w:ind w:left="472" w:right="20" w:hanging="472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[14]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Can Ye, Heng Guo, Yichao Ma, Jinxin Zhang, Jiajia Gao, Zhen Cao, Yutong Zhai, Xiang Wang, and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Fengtong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Xie.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Encrypted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application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traffic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classification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with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auxiliary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pretraining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parameter-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efficient fine-tuning.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Scientific Reports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, 15:21238, 2025.</w:t>
      </w:r>
    </w:p>
    <w:p>
      <w:pPr>
        <w:autoSpaceDN w:val="0"/>
        <w:tabs>
          <w:tab w:pos="472" w:val="left"/>
        </w:tabs>
        <w:autoSpaceDE w:val="0"/>
        <w:widowControl/>
        <w:spacing w:line="245" w:lineRule="auto" w:before="232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[15]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Jake Snell, Kevin Swersky, and Richard Zemel.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Prototypical networks for few-shot learning.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 xml:space="preserve"> Ad-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vances in Neural Information Processing Systems (NeurIPS)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, 2017.</w:t>
      </w:r>
    </w:p>
    <w:p>
      <w:pPr>
        <w:autoSpaceDN w:val="0"/>
        <w:tabs>
          <w:tab w:pos="472" w:val="left"/>
        </w:tabs>
        <w:autoSpaceDE w:val="0"/>
        <w:widowControl/>
        <w:spacing w:line="245" w:lineRule="auto" w:before="232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[16]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Oriol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Vinyals,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Charles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Blundell,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Timothy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Lillicrap,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Daan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Wierstra.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Matching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networks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for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one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shot learning.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 xml:space="preserve"> Advances in Neural Information Processing Systems (NeurIPS)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, 2016.</w:t>
      </w:r>
    </w:p>
    <w:p>
      <w:pPr>
        <w:autoSpaceDN w:val="0"/>
        <w:autoSpaceDE w:val="0"/>
        <w:widowControl/>
        <w:spacing w:line="245" w:lineRule="auto" w:before="234" w:after="0"/>
        <w:ind w:left="472" w:right="20" w:hanging="472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[17]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Chelsea Finn, Pieter Abbeel, and Sergey Levine.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Model-agnostic meta-learning for fast adaptation of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deep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networks.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Proceedings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of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34th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International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Conference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on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Machine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Learning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(ICML)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2017.</w:t>
      </w:r>
    </w:p>
    <w:p>
      <w:pPr>
        <w:autoSpaceDN w:val="0"/>
        <w:autoSpaceDE w:val="0"/>
        <w:widowControl/>
        <w:spacing w:line="245" w:lineRule="auto" w:before="232" w:after="0"/>
        <w:ind w:left="472" w:right="22" w:hanging="472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[18]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Neil Houlsby, Andrei Giurgiu, Stanislaw Jastrzebski, Bruna Morrone, Quentin De Laroussilhe, Andrea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Gesmundo,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Mona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Attariyan,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Sylvain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Gelly.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Parameter-efficient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transfer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learning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for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NLP.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In 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Proceedings of the 36th International Conference on Machine Learning (ICML)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, 2019.</w:t>
      </w:r>
    </w:p>
    <w:p>
      <w:pPr>
        <w:autoSpaceDN w:val="0"/>
        <w:autoSpaceDE w:val="0"/>
        <w:widowControl/>
        <w:spacing w:line="209" w:lineRule="auto" w:before="232" w:after="26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[19]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Edward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J.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Hu,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Yelong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Shen,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Phillip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Wallis,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Zeyuan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Allen-Zhu,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Yuanzhi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Li,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Lu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Wang,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Weizhu</w:t>
      </w:r>
    </w:p>
    <w:tbl>
      <w:tblPr>
        <w:tblW w:type="auto" w:w="0"/>
        <w:tblLayout w:type="fixed"/>
        <w:tblLook w:firstColumn="1" w:firstRow="1" w:lastColumn="0" w:lastRow="0" w:noHBand="0" w:noVBand="1" w:val="04A0"/>
        <w:tblInd w:w="220.0" w:type="dxa"/>
      </w:tblPr>
      <w:tblGrid>
        <w:gridCol w:w="3127"/>
        <w:gridCol w:w="3127"/>
        <w:gridCol w:w="3127"/>
      </w:tblGrid>
      <w:tr>
        <w:trPr>
          <w:trHeight w:hRule="exact" w:val="272"/>
        </w:trPr>
        <w:tc>
          <w:tcPr>
            <w:tcW w:type="dxa" w:w="266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26" w:after="0"/>
              <w:ind w:left="252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Wang,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and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Weizhu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Chen.</w:t>
            </w:r>
          </w:p>
        </w:tc>
        <w:tc>
          <w:tcPr>
            <w:tcW w:type="dxa" w:w="510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26" w:after="0"/>
              <w:ind w:left="0" w:right="0" w:firstLine="0"/>
              <w:jc w:val="center"/>
            </w:pP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Lora: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Low-rank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adaptation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of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large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language</w:t>
            </w:r>
            <w:r>
              <w:rPr>
                <w:rFonts w:ascii="Times New Roman" w:hAnsi="Times New Roman" w:eastAsia="Times New Roman"/>
                <w:b w:val="0"/>
                <w:i w:val="0"/>
                <w:color w:val="000000"/>
                <w:sz w:val="22"/>
              </w:rPr>
              <w:t>models.</w:t>
            </w:r>
          </w:p>
        </w:tc>
        <w:tc>
          <w:tcPr>
            <w:tcW w:type="dxa" w:w="1380"/>
            <w:tcBorders/>
            <w:tcMar>
              <w:start w:w="0" w:type="dxa"/>
              <w:end w:w="0" w:type="dxa"/>
            </w:tcMar>
          </w:tcPr>
          <w:p>
            <w:pPr>
              <w:autoSpaceDN w:val="0"/>
              <w:autoSpaceDE w:val="0"/>
              <w:widowControl/>
              <w:spacing w:line="209" w:lineRule="auto" w:before="26" w:after="0"/>
              <w:ind w:left="102" w:right="0" w:firstLine="0"/>
              <w:jc w:val="left"/>
            </w:pPr>
            <w:r>
              <w:rPr>
                <w:rFonts w:ascii="Times New Roman" w:hAnsi="Times New Roman" w:eastAsia="Times New Roman"/>
                <w:b w:val="0"/>
                <w:i/>
                <w:color w:val="000000"/>
                <w:sz w:val="22"/>
              </w:rPr>
              <w:t>arXiv</w:t>
            </w:r>
            <w:r>
              <w:rPr>
                <w:rFonts w:ascii="Times New Roman" w:hAnsi="Times New Roman" w:eastAsia="Times New Roman"/>
                <w:b w:val="0"/>
                <w:i/>
                <w:color w:val="000000"/>
                <w:sz w:val="22"/>
              </w:rPr>
              <w:t>preprint</w:t>
            </w:r>
          </w:p>
        </w:tc>
      </w:tr>
    </w:tbl>
    <w:p>
      <w:pPr>
        <w:autoSpaceDN w:val="0"/>
        <w:autoSpaceDE w:val="0"/>
        <w:widowControl/>
        <w:spacing w:line="209" w:lineRule="auto" w:before="26" w:after="0"/>
        <w:ind w:left="472" w:right="0" w:firstLine="0"/>
        <w:jc w:val="left"/>
      </w:pPr>
      <w:r>
        <w:rPr>
          <w:rFonts w:ascii="Times New Roman" w:hAnsi="Times New Roman" w:eastAsia="Times New Roman"/>
          <w:b w:val="0"/>
          <w:i/>
          <w:color w:val="000000"/>
          <w:sz w:val="22"/>
        </w:rPr>
        <w:t>arXiv:2106.09685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, 2021.</w:t>
      </w:r>
    </w:p>
    <w:p>
      <w:pPr>
        <w:autoSpaceDN w:val="0"/>
        <w:autoSpaceDE w:val="0"/>
        <w:widowControl/>
        <w:spacing w:line="245" w:lineRule="auto" w:before="232" w:after="0"/>
        <w:ind w:left="472" w:right="22" w:hanging="472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[20]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Bihan Yang, Hao Song, Huifang Wu, Jianqiang Wei, and Mingzhe Wang. Metamre: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Meta-learning and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representation enhancement for few-shot encrypted traffic classification.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 xml:space="preserve"> Advances in Networked-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Based Information Systems, AINA 2023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, pages 476–487, 2023.</w:t>
      </w:r>
    </w:p>
    <w:p>
      <w:pPr>
        <w:autoSpaceDN w:val="0"/>
        <w:autoSpaceDE w:val="0"/>
        <w:widowControl/>
        <w:spacing w:line="247" w:lineRule="auto" w:before="232" w:after="0"/>
        <w:ind w:left="472" w:right="20" w:hanging="472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[21]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Patrick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Lewis,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Ethan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Perez,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Aleksandra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Piktus,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Fabio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Petroni,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Vladimir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Karpukhin,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Naman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Goyal,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Heinrich K”uttler, Mike Lewis, Wen-tau Yih, Tim Rockt”aschel, Sebastian Riedel, and Douwe Kiela.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Retrieval-augmented generation for knowledge-intensive NLP tasks.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 xml:space="preserve">Advances in Neural Information 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Processing Systems (NeurIPS)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, 2020.</w:t>
      </w:r>
    </w:p>
    <w:p>
      <w:pPr>
        <w:autoSpaceDN w:val="0"/>
        <w:autoSpaceDE w:val="0"/>
        <w:widowControl/>
        <w:spacing w:line="247" w:lineRule="auto" w:before="232" w:after="0"/>
        <w:ind w:left="472" w:right="22" w:hanging="472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[22]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Vladimir Karpukhin, Barlas Oguz, Sewon Min, Patrick Lewis, Ledell Wu, Sergey Edunov, Danqi Chen,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 Wen-tau Yih.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Dense passage retrieval for open-domain question answering.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 xml:space="preserve"> Proceedings of the 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2020 Conference on Empirical Methods in Natural Language Processing (EMNLP)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, pages 6769–6781,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2020.</w:t>
      </w:r>
    </w:p>
    <w:p>
      <w:pPr>
        <w:autoSpaceDN w:val="0"/>
        <w:autoSpaceDE w:val="0"/>
        <w:widowControl/>
        <w:spacing w:line="245" w:lineRule="auto" w:before="232" w:after="0"/>
        <w:ind w:left="472" w:right="22" w:hanging="472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[23]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Akari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Asai,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Zeqiu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Wu,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Yizhong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Wang,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Avi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Sil,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Hannaneh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Hajishirzi.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Self-RAG: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Learning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to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retrieve,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generate,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critique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through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self-reflection.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The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Twelfth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International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Conference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 xml:space="preserve">on 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Learning Representations (ICLR)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, 2024.</w:t>
      </w:r>
    </w:p>
    <w:p>
      <w:pPr>
        <w:autoSpaceDN w:val="0"/>
        <w:autoSpaceDE w:val="0"/>
        <w:widowControl/>
        <w:spacing w:line="245" w:lineRule="auto" w:before="232" w:after="0"/>
        <w:ind w:left="472" w:right="22" w:hanging="472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[24]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Urvashi Khandelwal, Omer Levy, Dan Jurafsky, Luke Zettlemoyer, and Mike Lewis.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Generalization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through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memorization: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Nearest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neighbor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language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models.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International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Conference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on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 xml:space="preserve">Learning 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Representations (ICLR)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, 2020.</w:t>
      </w:r>
    </w:p>
    <w:p>
      <w:pPr>
        <w:autoSpaceDN w:val="0"/>
        <w:autoSpaceDE w:val="0"/>
        <w:widowControl/>
        <w:spacing w:line="245" w:lineRule="auto" w:before="232" w:after="0"/>
        <w:ind w:left="472" w:right="22" w:hanging="472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[25]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Guoxin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Yu,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Lemao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Liu,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Haiyun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Jiang,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Shuming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Shi,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Xiang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Ao.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Retrieval-augmented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few-shot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text classification.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 xml:space="preserve"> Findings of the Association for Computational Linguistics: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EMNLP 2023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, pages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6721–6735, 2023.</w:t>
      </w:r>
    </w:p>
    <w:p>
      <w:pPr>
        <w:autoSpaceDN w:val="0"/>
        <w:autoSpaceDE w:val="0"/>
        <w:widowControl/>
        <w:spacing w:line="209" w:lineRule="auto" w:before="942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24</w:t>
      </w:r>
    </w:p>
    <w:p>
      <w:pPr>
        <w:sectPr>
          <w:pgSz w:w="12240" w:h="15840"/>
          <w:pgMar w:top="746" w:right="1418" w:bottom="396" w:left="1440" w:header="720" w:footer="720" w:gutter="0"/>
          <w:cols/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526"/>
        <w:ind w:left="0" w:right="0"/>
      </w:pPr>
    </w:p>
    <w:p>
      <w:pPr>
        <w:autoSpaceDN w:val="0"/>
        <w:autoSpaceDE w:val="0"/>
        <w:widowControl/>
        <w:spacing w:line="247" w:lineRule="auto" w:before="0" w:after="0"/>
        <w:ind w:left="472" w:right="20" w:hanging="472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[26]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Fengnan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Li,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Elliot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Hill,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Jiang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Shu,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Jiaxin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Gao,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Matthew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Engelhard.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IRIS: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Interpretable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retrieval-augmented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classification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for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long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interspersed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document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sequences.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Proceedings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of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 xml:space="preserve">the 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63rd Annual Meeting of the Association for Computational Linguistics (Volume 1: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Long Papers)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, pages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30263–30283, 2025.</w:t>
      </w:r>
    </w:p>
    <w:p>
      <w:pPr>
        <w:autoSpaceDN w:val="0"/>
        <w:tabs>
          <w:tab w:pos="472" w:val="left"/>
        </w:tabs>
        <w:autoSpaceDE w:val="0"/>
        <w:widowControl/>
        <w:spacing w:line="245" w:lineRule="auto" w:before="232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[27]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Zhenyu Xu et al.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 survey on network intrusion detection using deep learning: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Current trends, chal-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lenges, and future directions.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ACM Computing Surveys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, 56(10):1–38, 2024.</w:t>
      </w:r>
    </w:p>
    <w:p>
      <w:pPr>
        <w:autoSpaceDN w:val="0"/>
        <w:tabs>
          <w:tab w:pos="472" w:val="left"/>
        </w:tabs>
        <w:autoSpaceDE w:val="0"/>
        <w:widowControl/>
        <w:spacing w:line="245" w:lineRule="auto" w:before="232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[28]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Jeff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Johnson,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Matthijs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Douze,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and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Herv’e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J’egou.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Billion-scale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similarity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search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with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gpus.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 xml:space="preserve">IEEE 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Transactions on Big Data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, 7(3):535–547, 2019.</w:t>
      </w:r>
    </w:p>
    <w:p>
      <w:pPr>
        <w:autoSpaceDN w:val="0"/>
        <w:autoSpaceDE w:val="0"/>
        <w:widowControl/>
        <w:spacing w:line="245" w:lineRule="auto" w:before="232" w:after="0"/>
        <w:ind w:left="472" w:right="20" w:hanging="472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[29]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 xml:space="preserve">Ashish Vaswani, Noam Shazeer, Niki Parmar, Jakob Uszkoreit, Llion Jones, Aidan N. Gomez, Lukasz 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Kaiser, and Illia Polosukhin.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Attention is all you need.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In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 xml:space="preserve"> Advances in Neural Information Processing 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Systems (NeurIPS)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, 2017.</w:t>
      </w:r>
    </w:p>
    <w:p>
      <w:pPr>
        <w:autoSpaceDN w:val="0"/>
        <w:autoSpaceDE w:val="0"/>
        <w:widowControl/>
        <w:spacing w:line="245" w:lineRule="auto" w:before="232" w:after="0"/>
        <w:ind w:left="472" w:right="20" w:hanging="472"/>
        <w:jc w:val="both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[30]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Iman Sharafaldin, Arash Habibi Lashkari, and Ali A. Ghorbani. Toward generating a new intrusion de-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tection dataset and intrusion traffic characterization. In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 xml:space="preserve"> Proceedings of the 4th International Conference </w:t>
      </w:r>
      <w:r>
        <w:rPr>
          <w:rFonts w:ascii="Times New Roman" w:hAnsi="Times New Roman" w:eastAsia="Times New Roman"/>
          <w:b w:val="0"/>
          <w:i/>
          <w:color w:val="000000"/>
          <w:sz w:val="22"/>
        </w:rPr>
        <w:t>on Information Systems Security and Privacy (ICISSP)</w:t>
      </w: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, pages 108–116, 2018.</w:t>
      </w:r>
    </w:p>
    <w:p>
      <w:pPr>
        <w:autoSpaceDN w:val="0"/>
        <w:autoSpaceDE w:val="0"/>
        <w:widowControl/>
        <w:spacing w:line="209" w:lineRule="auto" w:before="8880" w:after="0"/>
        <w:ind w:left="0" w:right="0" w:firstLine="0"/>
        <w:jc w:val="center"/>
      </w:pPr>
      <w:r>
        <w:rPr>
          <w:rFonts w:ascii="Times New Roman" w:hAnsi="Times New Roman" w:eastAsia="Times New Roman"/>
          <w:b w:val="0"/>
          <w:i w:val="0"/>
          <w:color w:val="000000"/>
          <w:sz w:val="22"/>
        </w:rPr>
        <w:t>25</w:t>
      </w:r>
    </w:p>
    <w:sectPr w:rsidR="00FC693F" w:rsidRPr="0006063C" w:rsidSect="00034616">
      <w:pgSz w:w="12240" w:h="15840"/>
      <w:pgMar w:top="746" w:right="1420" w:bottom="396" w:left="1440" w:header="720" w:footer="720" w:gutter="0"/>
      <w:cols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png"/><Relationship Id="rId77" Type="http://schemas.openxmlformats.org/officeDocument/2006/relationships/image" Target="media/image69.png"/><Relationship Id="rId78" Type="http://schemas.openxmlformats.org/officeDocument/2006/relationships/image" Target="media/image70.png"/><Relationship Id="rId79" Type="http://schemas.openxmlformats.org/officeDocument/2006/relationships/image" Target="media/image71.png"/><Relationship Id="rId80" Type="http://schemas.openxmlformats.org/officeDocument/2006/relationships/image" Target="media/image72.png"/><Relationship Id="rId81" Type="http://schemas.openxmlformats.org/officeDocument/2006/relationships/image" Target="media/image73.png"/><Relationship Id="rId82" Type="http://schemas.openxmlformats.org/officeDocument/2006/relationships/image" Target="media/image74.png"/><Relationship Id="rId83" Type="http://schemas.openxmlformats.org/officeDocument/2006/relationships/image" Target="media/image75.png"/><Relationship Id="rId84" Type="http://schemas.openxmlformats.org/officeDocument/2006/relationships/image" Target="media/image76.png"/><Relationship Id="rId85" Type="http://schemas.openxmlformats.org/officeDocument/2006/relationships/image" Target="media/image77.png"/><Relationship Id="rId86" Type="http://schemas.openxmlformats.org/officeDocument/2006/relationships/image" Target="media/image78.png"/><Relationship Id="rId87" Type="http://schemas.openxmlformats.org/officeDocument/2006/relationships/image" Target="media/image79.png"/><Relationship Id="rId88" Type="http://schemas.openxmlformats.org/officeDocument/2006/relationships/image" Target="media/image80.png"/><Relationship Id="rId89" Type="http://schemas.openxmlformats.org/officeDocument/2006/relationships/image" Target="media/image81.png"/><Relationship Id="rId90" Type="http://schemas.openxmlformats.org/officeDocument/2006/relationships/image" Target="media/image82.png"/><Relationship Id="rId91" Type="http://schemas.openxmlformats.org/officeDocument/2006/relationships/image" Target="media/image83.png"/><Relationship Id="rId92" Type="http://schemas.openxmlformats.org/officeDocument/2006/relationships/image" Target="media/image84.png"/><Relationship Id="rId93" Type="http://schemas.openxmlformats.org/officeDocument/2006/relationships/image" Target="media/image85.png"/><Relationship Id="rId94" Type="http://schemas.openxmlformats.org/officeDocument/2006/relationships/image" Target="media/image86.png"/><Relationship Id="rId95" Type="http://schemas.openxmlformats.org/officeDocument/2006/relationships/image" Target="media/image87.png"/><Relationship Id="rId96" Type="http://schemas.openxmlformats.org/officeDocument/2006/relationships/image" Target="media/image88.png"/><Relationship Id="rId97" Type="http://schemas.openxmlformats.org/officeDocument/2006/relationships/image" Target="media/image89.png"/><Relationship Id="rId98" Type="http://schemas.openxmlformats.org/officeDocument/2006/relationships/image" Target="media/image90.png"/><Relationship Id="rId99" Type="http://schemas.openxmlformats.org/officeDocument/2006/relationships/image" Target="media/image91.png"/><Relationship Id="rId100" Type="http://schemas.openxmlformats.org/officeDocument/2006/relationships/image" Target="media/image92.png"/><Relationship Id="rId101" Type="http://schemas.openxmlformats.org/officeDocument/2006/relationships/image" Target="media/image93.png"/><Relationship Id="rId102" Type="http://schemas.openxmlformats.org/officeDocument/2006/relationships/image" Target="media/image94.png"/><Relationship Id="rId103" Type="http://schemas.openxmlformats.org/officeDocument/2006/relationships/image" Target="media/image95.png"/><Relationship Id="rId104" Type="http://schemas.openxmlformats.org/officeDocument/2006/relationships/image" Target="media/image96.png"/><Relationship Id="rId105" Type="http://schemas.openxmlformats.org/officeDocument/2006/relationships/image" Target="media/image97.png"/><Relationship Id="rId106" Type="http://schemas.openxmlformats.org/officeDocument/2006/relationships/image" Target="media/image98.png"/><Relationship Id="rId107" Type="http://schemas.openxmlformats.org/officeDocument/2006/relationships/image" Target="media/image99.png"/><Relationship Id="rId108" Type="http://schemas.openxmlformats.org/officeDocument/2006/relationships/image" Target="media/image100.png"/><Relationship Id="rId109" Type="http://schemas.openxmlformats.org/officeDocument/2006/relationships/image" Target="media/image101.png"/><Relationship Id="rId110" Type="http://schemas.openxmlformats.org/officeDocument/2006/relationships/image" Target="media/image102.png"/><Relationship Id="rId111" Type="http://schemas.openxmlformats.org/officeDocument/2006/relationships/image" Target="media/image103.png"/><Relationship Id="rId112" Type="http://schemas.openxmlformats.org/officeDocument/2006/relationships/image" Target="media/image104.png"/><Relationship Id="rId113" Type="http://schemas.openxmlformats.org/officeDocument/2006/relationships/image" Target="media/image105.png"/><Relationship Id="rId114" Type="http://schemas.openxmlformats.org/officeDocument/2006/relationships/image" Target="media/image106.png"/><Relationship Id="rId115" Type="http://schemas.openxmlformats.org/officeDocument/2006/relationships/image" Target="media/image107.png"/><Relationship Id="rId116" Type="http://schemas.openxmlformats.org/officeDocument/2006/relationships/image" Target="media/image108.png"/><Relationship Id="rId117" Type="http://schemas.openxmlformats.org/officeDocument/2006/relationships/image" Target="media/image109.png"/><Relationship Id="rId118" Type="http://schemas.openxmlformats.org/officeDocument/2006/relationships/image" Target="media/image110.png"/><Relationship Id="rId119" Type="http://schemas.openxmlformats.org/officeDocument/2006/relationships/image" Target="media/image111.png"/><Relationship Id="rId120" Type="http://schemas.openxmlformats.org/officeDocument/2006/relationships/image" Target="media/image112.png"/><Relationship Id="rId121" Type="http://schemas.openxmlformats.org/officeDocument/2006/relationships/image" Target="media/image113.png"/><Relationship Id="rId122" Type="http://schemas.openxmlformats.org/officeDocument/2006/relationships/image" Target="media/image114.png"/><Relationship Id="rId123" Type="http://schemas.openxmlformats.org/officeDocument/2006/relationships/image" Target="media/image115.png"/><Relationship Id="rId124" Type="http://schemas.openxmlformats.org/officeDocument/2006/relationships/image" Target="media/image116.png"/><Relationship Id="rId125" Type="http://schemas.openxmlformats.org/officeDocument/2006/relationships/image" Target="media/image117.png"/><Relationship Id="rId126" Type="http://schemas.openxmlformats.org/officeDocument/2006/relationships/image" Target="media/image118.png"/><Relationship Id="rId127" Type="http://schemas.openxmlformats.org/officeDocument/2006/relationships/image" Target="media/image119.png"/><Relationship Id="rId128" Type="http://schemas.openxmlformats.org/officeDocument/2006/relationships/image" Target="media/image120.png"/><Relationship Id="rId129" Type="http://schemas.openxmlformats.org/officeDocument/2006/relationships/image" Target="media/image121.png"/><Relationship Id="rId130" Type="http://schemas.openxmlformats.org/officeDocument/2006/relationships/image" Target="media/image122.png"/><Relationship Id="rId131" Type="http://schemas.openxmlformats.org/officeDocument/2006/relationships/image" Target="media/image123.png"/><Relationship Id="rId132" Type="http://schemas.openxmlformats.org/officeDocument/2006/relationships/image" Target="media/image124.png"/><Relationship Id="rId133" Type="http://schemas.openxmlformats.org/officeDocument/2006/relationships/image" Target="media/image125.png"/><Relationship Id="rId134" Type="http://schemas.openxmlformats.org/officeDocument/2006/relationships/image" Target="media/image126.png"/><Relationship Id="rId135" Type="http://schemas.openxmlformats.org/officeDocument/2006/relationships/image" Target="media/image127.png"/><Relationship Id="rId136" Type="http://schemas.openxmlformats.org/officeDocument/2006/relationships/image" Target="media/image128.png"/><Relationship Id="rId137" Type="http://schemas.openxmlformats.org/officeDocument/2006/relationships/image" Target="media/image129.png"/><Relationship Id="rId138" Type="http://schemas.openxmlformats.org/officeDocument/2006/relationships/image" Target="media/image130.png"/><Relationship Id="rId139" Type="http://schemas.openxmlformats.org/officeDocument/2006/relationships/image" Target="media/image131.png"/><Relationship Id="rId140" Type="http://schemas.openxmlformats.org/officeDocument/2006/relationships/image" Target="media/image132.png"/><Relationship Id="rId141" Type="http://schemas.openxmlformats.org/officeDocument/2006/relationships/image" Target="media/image133.png"/><Relationship Id="rId142" Type="http://schemas.openxmlformats.org/officeDocument/2006/relationships/image" Target="media/image134.png"/><Relationship Id="rId143" Type="http://schemas.openxmlformats.org/officeDocument/2006/relationships/image" Target="media/image135.png"/><Relationship Id="rId144" Type="http://schemas.openxmlformats.org/officeDocument/2006/relationships/image" Target="media/image136.png"/><Relationship Id="rId145" Type="http://schemas.openxmlformats.org/officeDocument/2006/relationships/image" Target="media/image137.png"/><Relationship Id="rId146" Type="http://schemas.openxmlformats.org/officeDocument/2006/relationships/image" Target="media/image138.png"/><Relationship Id="rId147" Type="http://schemas.openxmlformats.org/officeDocument/2006/relationships/image" Target="media/image139.png"/><Relationship Id="rId148" Type="http://schemas.openxmlformats.org/officeDocument/2006/relationships/image" Target="media/image140.png"/><Relationship Id="rId149" Type="http://schemas.openxmlformats.org/officeDocument/2006/relationships/image" Target="media/image141.png"/><Relationship Id="rId150" Type="http://schemas.openxmlformats.org/officeDocument/2006/relationships/image" Target="media/image142.png"/><Relationship Id="rId151" Type="http://schemas.openxmlformats.org/officeDocument/2006/relationships/image" Target="media/image143.png"/><Relationship Id="rId152" Type="http://schemas.openxmlformats.org/officeDocument/2006/relationships/image" Target="media/image144.png"/><Relationship Id="rId153" Type="http://schemas.openxmlformats.org/officeDocument/2006/relationships/image" Target="media/image145.png"/><Relationship Id="rId154" Type="http://schemas.openxmlformats.org/officeDocument/2006/relationships/image" Target="media/image146.png"/><Relationship Id="rId155" Type="http://schemas.openxmlformats.org/officeDocument/2006/relationships/image" Target="media/image147.png"/><Relationship Id="rId156" Type="http://schemas.openxmlformats.org/officeDocument/2006/relationships/image" Target="media/image148.png"/><Relationship Id="rId157" Type="http://schemas.openxmlformats.org/officeDocument/2006/relationships/image" Target="media/image149.png"/><Relationship Id="rId158" Type="http://schemas.openxmlformats.org/officeDocument/2006/relationships/image" Target="media/image150.png"/><Relationship Id="rId159" Type="http://schemas.openxmlformats.org/officeDocument/2006/relationships/image" Target="media/image151.png"/><Relationship Id="rId160" Type="http://schemas.openxmlformats.org/officeDocument/2006/relationships/image" Target="media/image152.png"/><Relationship Id="rId161" Type="http://schemas.openxmlformats.org/officeDocument/2006/relationships/image" Target="media/image153.png"/><Relationship Id="rId162" Type="http://schemas.openxmlformats.org/officeDocument/2006/relationships/image" Target="media/image154.png"/><Relationship Id="rId163" Type="http://schemas.openxmlformats.org/officeDocument/2006/relationships/image" Target="media/image155.png"/><Relationship Id="rId164" Type="http://schemas.openxmlformats.org/officeDocument/2006/relationships/image" Target="media/image156.png"/><Relationship Id="rId165" Type="http://schemas.openxmlformats.org/officeDocument/2006/relationships/image" Target="media/image157.png"/><Relationship Id="rId166" Type="http://schemas.openxmlformats.org/officeDocument/2006/relationships/image" Target="media/image158.png"/><Relationship Id="rId167" Type="http://schemas.openxmlformats.org/officeDocument/2006/relationships/image" Target="media/image159.png"/><Relationship Id="rId168" Type="http://schemas.openxmlformats.org/officeDocument/2006/relationships/image" Target="media/image160.png"/><Relationship Id="rId169" Type="http://schemas.openxmlformats.org/officeDocument/2006/relationships/image" Target="media/image161.png"/><Relationship Id="rId170" Type="http://schemas.openxmlformats.org/officeDocument/2006/relationships/image" Target="media/image162.png"/><Relationship Id="rId171" Type="http://schemas.openxmlformats.org/officeDocument/2006/relationships/image" Target="media/image163.png"/><Relationship Id="rId172" Type="http://schemas.openxmlformats.org/officeDocument/2006/relationships/image" Target="media/image164.png"/><Relationship Id="rId173" Type="http://schemas.openxmlformats.org/officeDocument/2006/relationships/image" Target="media/image165.png"/><Relationship Id="rId174" Type="http://schemas.openxmlformats.org/officeDocument/2006/relationships/image" Target="media/image166.png"/><Relationship Id="rId175" Type="http://schemas.openxmlformats.org/officeDocument/2006/relationships/image" Target="media/image167.png"/><Relationship Id="rId176" Type="http://schemas.openxmlformats.org/officeDocument/2006/relationships/image" Target="media/image168.png"/><Relationship Id="rId177" Type="http://schemas.openxmlformats.org/officeDocument/2006/relationships/image" Target="media/image169.png"/><Relationship Id="rId178" Type="http://schemas.openxmlformats.org/officeDocument/2006/relationships/image" Target="media/image170.png"/><Relationship Id="rId179" Type="http://schemas.openxmlformats.org/officeDocument/2006/relationships/image" Target="media/image171.png"/><Relationship Id="rId180" Type="http://schemas.openxmlformats.org/officeDocument/2006/relationships/image" Target="media/image172.png"/><Relationship Id="rId181" Type="http://schemas.openxmlformats.org/officeDocument/2006/relationships/image" Target="media/image173.png"/><Relationship Id="rId182" Type="http://schemas.openxmlformats.org/officeDocument/2006/relationships/image" Target="media/image174.png"/><Relationship Id="rId183" Type="http://schemas.openxmlformats.org/officeDocument/2006/relationships/image" Target="media/image175.png"/><Relationship Id="rId184" Type="http://schemas.openxmlformats.org/officeDocument/2006/relationships/image" Target="media/image176.png"/><Relationship Id="rId185" Type="http://schemas.openxmlformats.org/officeDocument/2006/relationships/image" Target="media/image177.png"/><Relationship Id="rId186" Type="http://schemas.openxmlformats.org/officeDocument/2006/relationships/image" Target="media/image178.png"/><Relationship Id="rId187" Type="http://schemas.openxmlformats.org/officeDocument/2006/relationships/image" Target="media/image179.png"/><Relationship Id="rId188" Type="http://schemas.openxmlformats.org/officeDocument/2006/relationships/image" Target="media/image180.png"/><Relationship Id="rId189" Type="http://schemas.openxmlformats.org/officeDocument/2006/relationships/image" Target="media/image181.png"/><Relationship Id="rId190" Type="http://schemas.openxmlformats.org/officeDocument/2006/relationships/image" Target="media/image182.png"/><Relationship Id="rId191" Type="http://schemas.openxmlformats.org/officeDocument/2006/relationships/image" Target="media/image183.png"/><Relationship Id="rId192" Type="http://schemas.openxmlformats.org/officeDocument/2006/relationships/image" Target="media/image184.png"/><Relationship Id="rId193" Type="http://schemas.openxmlformats.org/officeDocument/2006/relationships/image" Target="media/image18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